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drawings/drawing1.xml" ContentType="application/vnd.openxmlformats-officedocument.drawingml.chartshapes+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eastAsia"/>
          <w:color w:val="000000" w:themeColor="text1"/>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color w:val="000000" w:themeColor="text1"/>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color w:val="000000" w:themeColor="text1"/>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color w:val="000000" w:themeColor="text1"/>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color w:val="000000" w:themeColor="text1"/>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color w:val="000000" w:themeColor="text1"/>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color w:val="000000" w:themeColor="text1"/>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color w:val="000000" w:themeColor="text1"/>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color w:val="000000" w:themeColor="text1"/>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color w:val="000000" w:themeColor="text1"/>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color w:val="000000" w:themeColor="text1"/>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color w:val="000000" w:themeColor="text1"/>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b/>
          <w:bCs/>
          <w:color w:val="000000" w:themeColor="text1"/>
          <w:sz w:val="72"/>
          <w:szCs w:val="72"/>
          <w14:textFill>
            <w14:solidFill>
              <w14:schemeClr w14:val="tx1"/>
            </w14:solidFill>
          </w14:textFill>
        </w:rPr>
      </w:pPr>
      <w:r>
        <w:rPr>
          <w:rFonts w:hint="eastAsia"/>
          <w:b/>
          <w:bCs/>
          <w:color w:val="000000" w:themeColor="text1"/>
          <w:sz w:val="52"/>
          <w:szCs w:val="52"/>
          <w14:textFill>
            <w14:solidFill>
              <w14:schemeClr w14:val="tx1"/>
            </w14:solidFill>
          </w14:textFill>
        </w:rPr>
        <w:t>南充电子工业学校</w:t>
      </w:r>
    </w:p>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b/>
          <w:bCs/>
          <w:color w:val="000000" w:themeColor="text1"/>
          <w:sz w:val="52"/>
          <w:szCs w:val="5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ascii="仿宋_GB2312" w:hAnsi="仿宋_GB2312" w:eastAsia="仿宋_GB2312" w:cs="仿宋_GB2312"/>
          <w:color w:val="000000" w:themeColor="text1"/>
          <w:sz w:val="52"/>
          <w:szCs w:val="52"/>
          <w14:textFill>
            <w14:solidFill>
              <w14:schemeClr w14:val="tx1"/>
            </w14:solidFill>
          </w14:textFill>
        </w:rPr>
      </w:pPr>
      <w:r>
        <w:rPr>
          <w:rFonts w:hint="eastAsia" w:ascii="仿宋_GB2312" w:hAnsi="仿宋_GB2312" w:eastAsia="仿宋_GB2312" w:cs="仿宋_GB2312"/>
          <w:color w:val="000000" w:themeColor="text1"/>
          <w:sz w:val="52"/>
          <w:szCs w:val="52"/>
          <w14:textFill>
            <w14:solidFill>
              <w14:schemeClr w14:val="tx1"/>
            </w14:solidFill>
          </w14:textFill>
        </w:rPr>
        <w:t>中等职业教育年度质量报告</w:t>
      </w:r>
    </w:p>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ascii="新宋体" w:hAnsi="新宋体" w:eastAsia="新宋体" w:cs="新宋体"/>
          <w:color w:val="000000" w:themeColor="text1"/>
          <w:sz w:val="44"/>
          <w:szCs w:val="44"/>
          <w14:textFill>
            <w14:solidFill>
              <w14:schemeClr w14:val="tx1"/>
            </w14:solidFill>
          </w14:textFill>
        </w:rPr>
      </w:pPr>
      <w:r>
        <w:rPr>
          <w:rFonts w:hint="eastAsia" w:ascii="新宋体" w:hAnsi="新宋体" w:eastAsia="新宋体" w:cs="新宋体"/>
          <w:color w:val="000000" w:themeColor="text1"/>
          <w:sz w:val="44"/>
          <w:szCs w:val="44"/>
          <w14:textFill>
            <w14:solidFill>
              <w14:schemeClr w14:val="tx1"/>
            </w14:solidFill>
          </w14:textFill>
        </w:rPr>
        <w:t>（20</w:t>
      </w:r>
      <w:r>
        <w:rPr>
          <w:rFonts w:hint="eastAsia" w:ascii="新宋体" w:hAnsi="新宋体" w:eastAsia="新宋体" w:cs="新宋体"/>
          <w:color w:val="000000" w:themeColor="text1"/>
          <w:sz w:val="44"/>
          <w:szCs w:val="44"/>
          <w:lang w:val="en-US" w:eastAsia="zh-CN"/>
          <w14:textFill>
            <w14:solidFill>
              <w14:schemeClr w14:val="tx1"/>
            </w14:solidFill>
          </w14:textFill>
        </w:rPr>
        <w:t>21</w:t>
      </w:r>
      <w:r>
        <w:rPr>
          <w:rFonts w:hint="eastAsia" w:ascii="新宋体" w:hAnsi="新宋体" w:eastAsia="新宋体" w:cs="新宋体"/>
          <w:color w:val="000000" w:themeColor="text1"/>
          <w:sz w:val="44"/>
          <w:szCs w:val="44"/>
          <w14:textFill>
            <w14:solidFill>
              <w14:schemeClr w14:val="tx1"/>
            </w14:solidFill>
          </w14:textFill>
        </w:rPr>
        <w:t>年度）</w:t>
      </w:r>
    </w:p>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ascii="新宋体" w:hAnsi="新宋体" w:eastAsia="新宋体" w:cs="新宋体"/>
          <w:color w:val="000000" w:themeColor="text1"/>
          <w:sz w:val="44"/>
          <w:szCs w:val="4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color w:val="000000" w:themeColor="text1"/>
          <w:sz w:val="44"/>
          <w:szCs w:val="4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eastAsia="新宋体"/>
          <w:color w:val="000000" w:themeColor="text1"/>
          <w:sz w:val="44"/>
          <w:szCs w:val="44"/>
          <w:lang w:val="en-US" w:eastAsia="zh-CN"/>
          <w14:textFill>
            <w14:solidFill>
              <w14:schemeClr w14:val="tx1"/>
            </w14:solidFill>
          </w14:textFill>
        </w:rPr>
      </w:pPr>
      <w:r>
        <w:rPr>
          <w:rFonts w:hint="eastAsia" w:ascii="新宋体" w:hAnsi="新宋体" w:eastAsia="新宋体" w:cs="新宋体"/>
          <w:color w:val="000000" w:themeColor="text1"/>
          <w:sz w:val="44"/>
          <w:szCs w:val="44"/>
          <w14:textFill>
            <w14:solidFill>
              <w14:schemeClr w14:val="tx1"/>
            </w14:solidFill>
          </w14:textFill>
        </w:rPr>
        <w:t>二0</w:t>
      </w:r>
      <w:r>
        <w:rPr>
          <w:rFonts w:hint="eastAsia" w:ascii="新宋体" w:hAnsi="新宋体" w:eastAsia="新宋体" w:cs="新宋体"/>
          <w:color w:val="000000" w:themeColor="text1"/>
          <w:sz w:val="44"/>
          <w:szCs w:val="44"/>
          <w:lang w:eastAsia="zh-CN"/>
          <w14:textFill>
            <w14:solidFill>
              <w14:schemeClr w14:val="tx1"/>
            </w14:solidFill>
          </w14:textFill>
        </w:rPr>
        <w:t>二一</w:t>
      </w:r>
      <w:r>
        <w:rPr>
          <w:rFonts w:hint="eastAsia" w:ascii="新宋体" w:hAnsi="新宋体" w:eastAsia="新宋体" w:cs="新宋体"/>
          <w:color w:val="000000" w:themeColor="text1"/>
          <w:sz w:val="44"/>
          <w:szCs w:val="44"/>
          <w14:textFill>
            <w14:solidFill>
              <w14:schemeClr w14:val="tx1"/>
            </w14:solidFill>
          </w14:textFill>
        </w:rPr>
        <w:t>年</w:t>
      </w:r>
      <w:r>
        <w:rPr>
          <w:rFonts w:hint="eastAsia" w:ascii="新宋体" w:hAnsi="新宋体" w:eastAsia="新宋体" w:cs="新宋体"/>
          <w:color w:val="000000" w:themeColor="text1"/>
          <w:sz w:val="44"/>
          <w:szCs w:val="44"/>
          <w:lang w:eastAsia="zh-CN"/>
          <w14:textFill>
            <w14:solidFill>
              <w14:schemeClr w14:val="tx1"/>
            </w14:solidFill>
          </w14:textFill>
        </w:rPr>
        <w:t>十二</w:t>
      </w:r>
      <w:r>
        <w:rPr>
          <w:rFonts w:hint="eastAsia" w:ascii="新宋体" w:hAnsi="新宋体" w:eastAsia="新宋体" w:cs="新宋体"/>
          <w:color w:val="000000" w:themeColor="text1"/>
          <w:sz w:val="44"/>
          <w:szCs w:val="44"/>
          <w14:textFill>
            <w14:solidFill>
              <w14:schemeClr w14:val="tx1"/>
            </w14:solidFill>
          </w14:textFill>
        </w:rPr>
        <w:t>月</w:t>
      </w:r>
      <w:r>
        <w:rPr>
          <w:rFonts w:hint="eastAsia" w:ascii="新宋体" w:hAnsi="新宋体" w:eastAsia="新宋体" w:cs="新宋体"/>
          <w:color w:val="000000" w:themeColor="text1"/>
          <w:sz w:val="44"/>
          <w:szCs w:val="44"/>
          <w:lang w:eastAsia="zh-CN"/>
          <w14:textFill>
            <w14:solidFill>
              <w14:schemeClr w14:val="tx1"/>
            </w14:solidFill>
          </w14:textFill>
        </w:rPr>
        <w:t>二日</w:t>
      </w:r>
    </w:p>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color w:val="000000" w:themeColor="text1"/>
          <w:sz w:val="44"/>
          <w:szCs w:val="4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color w:val="000000" w:themeColor="text1"/>
          <w:sz w:val="44"/>
          <w:szCs w:val="44"/>
          <w14:textFill>
            <w14:solidFill>
              <w14:schemeClr w14:val="tx1"/>
            </w14:solidFill>
          </w14:textFill>
        </w:rPr>
      </w:pPr>
      <w:r>
        <w:rPr>
          <w:rFonts w:hint="eastAsia"/>
          <w:color w:val="000000" w:themeColor="text1"/>
          <w:sz w:val="44"/>
          <w:szCs w:val="44"/>
          <w14:textFill>
            <w14:solidFill>
              <w14:schemeClr w14:val="tx1"/>
            </w14:solidFill>
          </w14:textFill>
        </w:rPr>
        <w:t>目录</w:t>
      </w:r>
    </w:p>
    <w:p>
      <w:pPr>
        <w:keepNext w:val="0"/>
        <w:keepLines w:val="0"/>
        <w:pageBreakBefore w:val="0"/>
        <w:numPr>
          <w:ilvl w:val="0"/>
          <w:numId w:val="1"/>
        </w:numPr>
        <w:kinsoku/>
        <w:wordWrap/>
        <w:overflowPunct/>
        <w:topLinePunct w:val="0"/>
        <w:autoSpaceDE/>
        <w:autoSpaceDN/>
        <w:bidi w:val="0"/>
        <w:adjustRightInd/>
        <w:snapToGrid/>
        <w:spacing w:beforeAutospacing="0" w:afterAutospacing="0" w:line="240" w:lineRule="auto"/>
        <w:textAlignment w:val="auto"/>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学校情况</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ascii="新宋体" w:hAnsi="新宋体" w:eastAsia="新宋体" w:cs="新宋体"/>
          <w:color w:val="000000" w:themeColor="text1"/>
          <w:sz w:val="30"/>
          <w:szCs w:val="30"/>
          <w14:textFill>
            <w14:solidFill>
              <w14:schemeClr w14:val="tx1"/>
            </w14:solidFill>
          </w14:textFill>
        </w:rPr>
      </w:pPr>
      <w:r>
        <w:rPr>
          <w:rFonts w:hint="eastAsia" w:ascii="新宋体" w:hAnsi="新宋体" w:eastAsia="新宋体" w:cs="新宋体"/>
          <w:color w:val="000000" w:themeColor="text1"/>
          <w:sz w:val="30"/>
          <w:szCs w:val="30"/>
          <w14:textFill>
            <w14:solidFill>
              <w14:schemeClr w14:val="tx1"/>
            </w14:solidFill>
          </w14:textFill>
        </w:rPr>
        <w:t>1.1学校概况</w:t>
      </w:r>
      <w:r>
        <w:rPr>
          <w:rFonts w:hint="eastAsia"/>
          <w:color w:val="000000" w:themeColor="text1"/>
          <w:sz w:val="32"/>
          <w:szCs w:val="32"/>
          <w14:textFill>
            <w14:solidFill>
              <w14:schemeClr w14:val="tx1"/>
            </w14:solidFill>
          </w14:textFill>
        </w:rPr>
        <w:t>………………………………………………</w:t>
      </w:r>
      <w:r>
        <w:rPr>
          <w:rFonts w:hint="eastAsia" w:ascii="新宋体" w:hAnsi="新宋体" w:eastAsia="新宋体" w:cs="新宋体"/>
          <w:color w:val="000000" w:themeColor="text1"/>
          <w:sz w:val="30"/>
          <w:szCs w:val="30"/>
          <w14:textFill>
            <w14:solidFill>
              <w14:schemeClr w14:val="tx1"/>
            </w14:solidFill>
          </w14:textFill>
        </w:rPr>
        <w:t>1</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ascii="新宋体" w:hAnsi="新宋体" w:eastAsia="新宋体" w:cs="新宋体"/>
          <w:color w:val="000000" w:themeColor="text1"/>
          <w:sz w:val="30"/>
          <w:szCs w:val="30"/>
          <w14:textFill>
            <w14:solidFill>
              <w14:schemeClr w14:val="tx1"/>
            </w14:solidFill>
          </w14:textFill>
        </w:rPr>
      </w:pPr>
      <w:r>
        <w:rPr>
          <w:rFonts w:hint="eastAsia" w:ascii="新宋体" w:hAnsi="新宋体" w:eastAsia="新宋体" w:cs="新宋体"/>
          <w:color w:val="000000" w:themeColor="text1"/>
          <w:sz w:val="30"/>
          <w:szCs w:val="30"/>
          <w14:textFill>
            <w14:solidFill>
              <w14:schemeClr w14:val="tx1"/>
            </w14:solidFill>
          </w14:textFill>
        </w:rPr>
        <w:t>1.2学生情况</w:t>
      </w:r>
      <w:r>
        <w:rPr>
          <w:rFonts w:hint="eastAsia"/>
          <w:color w:val="000000" w:themeColor="text1"/>
          <w:sz w:val="32"/>
          <w:szCs w:val="32"/>
          <w14:textFill>
            <w14:solidFill>
              <w14:schemeClr w14:val="tx1"/>
            </w14:solidFill>
          </w14:textFill>
        </w:rPr>
        <w:t>………………………………………………</w:t>
      </w:r>
      <w:r>
        <w:rPr>
          <w:rFonts w:hint="eastAsia" w:ascii="新宋体" w:hAnsi="新宋体" w:eastAsia="新宋体" w:cs="新宋体"/>
          <w:color w:val="000000" w:themeColor="text1"/>
          <w:sz w:val="30"/>
          <w:szCs w:val="30"/>
          <w14:textFill>
            <w14:solidFill>
              <w14:schemeClr w14:val="tx1"/>
            </w14:solidFill>
          </w14:textFill>
        </w:rPr>
        <w:t>2</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ascii="新宋体" w:hAnsi="新宋体" w:eastAsia="新宋体" w:cs="新宋体"/>
          <w:color w:val="000000" w:themeColor="text1"/>
          <w:sz w:val="30"/>
          <w:szCs w:val="30"/>
          <w14:textFill>
            <w14:solidFill>
              <w14:schemeClr w14:val="tx1"/>
            </w14:solidFill>
          </w14:textFill>
        </w:rPr>
      </w:pPr>
      <w:r>
        <w:rPr>
          <w:rFonts w:hint="eastAsia" w:ascii="新宋体" w:hAnsi="新宋体" w:eastAsia="新宋体" w:cs="新宋体"/>
          <w:color w:val="000000" w:themeColor="text1"/>
          <w:sz w:val="30"/>
          <w:szCs w:val="30"/>
          <w14:textFill>
            <w14:solidFill>
              <w14:schemeClr w14:val="tx1"/>
            </w14:solidFill>
          </w14:textFill>
        </w:rPr>
        <w:t>1.3教师队伍</w:t>
      </w:r>
      <w:r>
        <w:rPr>
          <w:rFonts w:hint="eastAsia"/>
          <w:color w:val="000000" w:themeColor="text1"/>
          <w:sz w:val="32"/>
          <w:szCs w:val="32"/>
          <w14:textFill>
            <w14:solidFill>
              <w14:schemeClr w14:val="tx1"/>
            </w14:solidFill>
          </w14:textFill>
        </w:rPr>
        <w:t>………………………………………………</w:t>
      </w:r>
      <w:r>
        <w:rPr>
          <w:rFonts w:hint="eastAsia" w:ascii="新宋体" w:hAnsi="新宋体" w:eastAsia="新宋体" w:cs="新宋体"/>
          <w:color w:val="000000" w:themeColor="text1"/>
          <w:sz w:val="30"/>
          <w:szCs w:val="30"/>
          <w14:textFill>
            <w14:solidFill>
              <w14:schemeClr w14:val="tx1"/>
            </w14:solidFill>
          </w14:textFill>
        </w:rPr>
        <w:t>3</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ascii="新宋体" w:hAnsi="新宋体" w:eastAsia="新宋体" w:cs="新宋体"/>
          <w:color w:val="000000" w:themeColor="text1"/>
          <w:sz w:val="30"/>
          <w:szCs w:val="30"/>
          <w14:textFill>
            <w14:solidFill>
              <w14:schemeClr w14:val="tx1"/>
            </w14:solidFill>
          </w14:textFill>
        </w:rPr>
      </w:pPr>
      <w:r>
        <w:rPr>
          <w:rFonts w:hint="eastAsia" w:ascii="新宋体" w:hAnsi="新宋体" w:eastAsia="新宋体" w:cs="新宋体"/>
          <w:color w:val="000000" w:themeColor="text1"/>
          <w:sz w:val="30"/>
          <w:szCs w:val="30"/>
          <w14:textFill>
            <w14:solidFill>
              <w14:schemeClr w14:val="tx1"/>
            </w14:solidFill>
          </w14:textFill>
        </w:rPr>
        <w:t>1.4设施设备</w:t>
      </w:r>
      <w:r>
        <w:rPr>
          <w:rFonts w:hint="eastAsia"/>
          <w:color w:val="000000" w:themeColor="text1"/>
          <w:sz w:val="32"/>
          <w:szCs w:val="32"/>
          <w14:textFill>
            <w14:solidFill>
              <w14:schemeClr w14:val="tx1"/>
            </w14:solidFill>
          </w14:textFill>
        </w:rPr>
        <w:t>………………………………………………</w:t>
      </w:r>
      <w:r>
        <w:rPr>
          <w:rFonts w:hint="eastAsia" w:ascii="新宋体" w:hAnsi="新宋体" w:eastAsia="新宋体" w:cs="新宋体"/>
          <w:color w:val="000000" w:themeColor="text1"/>
          <w:sz w:val="30"/>
          <w:szCs w:val="30"/>
          <w14:textFill>
            <w14:solidFill>
              <w14:schemeClr w14:val="tx1"/>
            </w14:solidFill>
          </w14:textFill>
        </w:rPr>
        <w:t>4</w:t>
      </w:r>
    </w:p>
    <w:p>
      <w:pPr>
        <w:keepNext w:val="0"/>
        <w:keepLines w:val="0"/>
        <w:pageBreakBefore w:val="0"/>
        <w:numPr>
          <w:ilvl w:val="0"/>
          <w:numId w:val="1"/>
        </w:numPr>
        <w:kinsoku/>
        <w:wordWrap/>
        <w:overflowPunct/>
        <w:topLinePunct w:val="0"/>
        <w:autoSpaceDE/>
        <w:autoSpaceDN/>
        <w:bidi w:val="0"/>
        <w:adjustRightInd/>
        <w:snapToGrid/>
        <w:spacing w:beforeAutospacing="0" w:afterAutospacing="0" w:line="240" w:lineRule="auto"/>
        <w:textAlignment w:val="auto"/>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学生发展</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eastAsia" w:ascii="新宋体" w:hAnsi="新宋体" w:cs="新宋体" w:eastAsiaTheme="minorEastAsia"/>
          <w:color w:val="000000" w:themeColor="text1"/>
          <w:sz w:val="30"/>
          <w:szCs w:val="30"/>
          <w:lang w:val="en-US" w:eastAsia="zh-CN"/>
          <w14:textFill>
            <w14:solidFill>
              <w14:schemeClr w14:val="tx1"/>
            </w14:solidFill>
          </w14:textFill>
        </w:rPr>
      </w:pPr>
      <w:r>
        <w:rPr>
          <w:rFonts w:hint="eastAsia" w:ascii="新宋体" w:hAnsi="新宋体" w:eastAsia="新宋体" w:cs="新宋体"/>
          <w:color w:val="000000" w:themeColor="text1"/>
          <w:sz w:val="30"/>
          <w:szCs w:val="30"/>
          <w14:textFill>
            <w14:solidFill>
              <w14:schemeClr w14:val="tx1"/>
            </w14:solidFill>
          </w14:textFill>
        </w:rPr>
        <w:t>2.1学生素质</w:t>
      </w:r>
      <w:r>
        <w:rPr>
          <w:rFonts w:hint="eastAsia"/>
          <w:color w:val="000000" w:themeColor="text1"/>
          <w:sz w:val="32"/>
          <w:szCs w:val="32"/>
          <w14:textFill>
            <w14:solidFill>
              <w14:schemeClr w14:val="tx1"/>
            </w14:solidFill>
          </w14:textFill>
        </w:rPr>
        <w:t>………………………………………………</w:t>
      </w:r>
      <w:r>
        <w:rPr>
          <w:rFonts w:hint="eastAsia" w:ascii="新宋体" w:hAnsi="新宋体" w:eastAsia="新宋体" w:cs="新宋体"/>
          <w:color w:val="000000" w:themeColor="text1"/>
          <w:sz w:val="30"/>
          <w:szCs w:val="30"/>
          <w:lang w:val="en-US" w:eastAsia="zh-CN"/>
          <w14:textFill>
            <w14:solidFill>
              <w14:schemeClr w14:val="tx1"/>
            </w14:solidFill>
          </w14:textFill>
        </w:rPr>
        <w:t>6</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eastAsia" w:ascii="新宋体" w:hAnsi="新宋体" w:cs="新宋体" w:eastAsiaTheme="minorEastAsia"/>
          <w:color w:val="000000" w:themeColor="text1"/>
          <w:sz w:val="30"/>
          <w:szCs w:val="30"/>
          <w:lang w:val="en-US" w:eastAsia="zh-CN"/>
          <w14:textFill>
            <w14:solidFill>
              <w14:schemeClr w14:val="tx1"/>
            </w14:solidFill>
          </w14:textFill>
        </w:rPr>
      </w:pPr>
      <w:r>
        <w:rPr>
          <w:rFonts w:hint="eastAsia" w:ascii="新宋体" w:hAnsi="新宋体" w:eastAsia="新宋体" w:cs="新宋体"/>
          <w:color w:val="000000" w:themeColor="text1"/>
          <w:sz w:val="30"/>
          <w:szCs w:val="30"/>
          <w14:textFill>
            <w14:solidFill>
              <w14:schemeClr w14:val="tx1"/>
            </w14:solidFill>
          </w14:textFill>
        </w:rPr>
        <w:t>2.2在校体验</w:t>
      </w:r>
      <w:r>
        <w:rPr>
          <w:rFonts w:hint="eastAsia"/>
          <w:color w:val="000000" w:themeColor="text1"/>
          <w:sz w:val="32"/>
          <w:szCs w:val="32"/>
          <w14:textFill>
            <w14:solidFill>
              <w14:schemeClr w14:val="tx1"/>
            </w14:solidFill>
          </w14:textFill>
        </w:rPr>
        <w:t>………………………………………………</w:t>
      </w:r>
      <w:r>
        <w:rPr>
          <w:rFonts w:hint="eastAsia" w:ascii="新宋体" w:hAnsi="新宋体" w:eastAsia="新宋体" w:cs="新宋体"/>
          <w:color w:val="000000" w:themeColor="text1"/>
          <w:sz w:val="30"/>
          <w:szCs w:val="30"/>
          <w:lang w:val="en-US" w:eastAsia="zh-CN"/>
          <w14:textFill>
            <w14:solidFill>
              <w14:schemeClr w14:val="tx1"/>
            </w14:solidFill>
          </w14:textFill>
        </w:rPr>
        <w:t>7</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eastAsia" w:ascii="新宋体" w:hAnsi="新宋体" w:cs="新宋体" w:eastAsiaTheme="minorEastAsia"/>
          <w:color w:val="000000" w:themeColor="text1"/>
          <w:sz w:val="30"/>
          <w:szCs w:val="30"/>
          <w:lang w:val="en-US" w:eastAsia="zh-CN"/>
          <w14:textFill>
            <w14:solidFill>
              <w14:schemeClr w14:val="tx1"/>
            </w14:solidFill>
          </w14:textFill>
        </w:rPr>
      </w:pPr>
      <w:r>
        <w:rPr>
          <w:rFonts w:hint="eastAsia" w:ascii="新宋体" w:hAnsi="新宋体" w:eastAsia="新宋体" w:cs="新宋体"/>
          <w:color w:val="000000" w:themeColor="text1"/>
          <w:sz w:val="30"/>
          <w:szCs w:val="30"/>
          <w14:textFill>
            <w14:solidFill>
              <w14:schemeClr w14:val="tx1"/>
            </w14:solidFill>
          </w14:textFill>
        </w:rPr>
        <w:t>2.3资助情况</w:t>
      </w:r>
      <w:r>
        <w:rPr>
          <w:rFonts w:hint="eastAsia"/>
          <w:color w:val="000000" w:themeColor="text1"/>
          <w:sz w:val="32"/>
          <w:szCs w:val="32"/>
          <w14:textFill>
            <w14:solidFill>
              <w14:schemeClr w14:val="tx1"/>
            </w14:solidFill>
          </w14:textFill>
        </w:rPr>
        <w:t>………………………………………………</w:t>
      </w:r>
      <w:r>
        <w:rPr>
          <w:rFonts w:hint="eastAsia" w:ascii="新宋体" w:hAnsi="新宋体" w:eastAsia="新宋体" w:cs="新宋体"/>
          <w:color w:val="000000" w:themeColor="text1"/>
          <w:sz w:val="30"/>
          <w:szCs w:val="30"/>
          <w:lang w:val="en-US" w:eastAsia="zh-CN"/>
          <w14:textFill>
            <w14:solidFill>
              <w14:schemeClr w14:val="tx1"/>
            </w14:solidFill>
          </w14:textFill>
        </w:rPr>
        <w:t>8</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eastAsia" w:ascii="新宋体" w:hAnsi="新宋体" w:cs="新宋体" w:eastAsiaTheme="minorEastAsia"/>
          <w:color w:val="000000" w:themeColor="text1"/>
          <w:sz w:val="30"/>
          <w:szCs w:val="30"/>
          <w:lang w:val="en-US" w:eastAsia="zh-CN"/>
          <w14:textFill>
            <w14:solidFill>
              <w14:schemeClr w14:val="tx1"/>
            </w14:solidFill>
          </w14:textFill>
        </w:rPr>
      </w:pPr>
      <w:r>
        <w:rPr>
          <w:rFonts w:hint="eastAsia" w:ascii="新宋体" w:hAnsi="新宋体" w:eastAsia="新宋体" w:cs="新宋体"/>
          <w:color w:val="000000" w:themeColor="text1"/>
          <w:sz w:val="30"/>
          <w:szCs w:val="30"/>
          <w14:textFill>
            <w14:solidFill>
              <w14:schemeClr w14:val="tx1"/>
            </w14:solidFill>
          </w14:textFill>
        </w:rPr>
        <w:t>2.4就业质量</w:t>
      </w:r>
      <w:r>
        <w:rPr>
          <w:rFonts w:hint="eastAsia"/>
          <w:color w:val="000000" w:themeColor="text1"/>
          <w:sz w:val="32"/>
          <w:szCs w:val="32"/>
          <w14:textFill>
            <w14:solidFill>
              <w14:schemeClr w14:val="tx1"/>
            </w14:solidFill>
          </w14:textFill>
        </w:rPr>
        <w:t>………………………………………………</w:t>
      </w:r>
      <w:r>
        <w:rPr>
          <w:rFonts w:hint="eastAsia" w:ascii="新宋体" w:hAnsi="新宋体" w:eastAsia="新宋体" w:cs="新宋体"/>
          <w:color w:val="000000" w:themeColor="text1"/>
          <w:sz w:val="30"/>
          <w:szCs w:val="30"/>
          <w:lang w:val="en-US" w:eastAsia="zh-CN"/>
          <w14:textFill>
            <w14:solidFill>
              <w14:schemeClr w14:val="tx1"/>
            </w14:solidFill>
          </w14:textFill>
        </w:rPr>
        <w:t>9</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eastAsia" w:ascii="新宋体" w:hAnsi="新宋体" w:cs="新宋体" w:eastAsiaTheme="minorEastAsia"/>
          <w:color w:val="000000" w:themeColor="text1"/>
          <w:sz w:val="30"/>
          <w:szCs w:val="30"/>
          <w:lang w:val="en-US" w:eastAsia="zh-CN"/>
          <w14:textFill>
            <w14:solidFill>
              <w14:schemeClr w14:val="tx1"/>
            </w14:solidFill>
          </w14:textFill>
        </w:rPr>
      </w:pPr>
      <w:r>
        <w:rPr>
          <w:rFonts w:hint="eastAsia" w:ascii="新宋体" w:hAnsi="新宋体" w:eastAsia="新宋体" w:cs="新宋体"/>
          <w:color w:val="000000" w:themeColor="text1"/>
          <w:sz w:val="30"/>
          <w:szCs w:val="30"/>
          <w14:textFill>
            <w14:solidFill>
              <w14:schemeClr w14:val="tx1"/>
            </w14:solidFill>
          </w14:textFill>
        </w:rPr>
        <w:t>2.5</w:t>
      </w:r>
      <w:r>
        <w:rPr>
          <w:rFonts w:hint="eastAsia" w:ascii="新宋体" w:hAnsi="新宋体" w:eastAsia="新宋体" w:cs="新宋体"/>
          <w:color w:val="000000" w:themeColor="text1"/>
          <w:sz w:val="30"/>
          <w:szCs w:val="30"/>
          <w:lang w:eastAsia="zh-CN"/>
          <w14:textFill>
            <w14:solidFill>
              <w14:schemeClr w14:val="tx1"/>
            </w14:solidFill>
          </w14:textFill>
        </w:rPr>
        <w:t>升学情况</w:t>
      </w:r>
      <w:r>
        <w:rPr>
          <w:rFonts w:hint="eastAsia"/>
          <w:color w:val="000000" w:themeColor="text1"/>
          <w:sz w:val="32"/>
          <w:szCs w:val="32"/>
          <w14:textFill>
            <w14:solidFill>
              <w14:schemeClr w14:val="tx1"/>
            </w14:solidFill>
          </w14:textFill>
        </w:rPr>
        <w:t>………………………………………………</w:t>
      </w:r>
      <w:r>
        <w:rPr>
          <w:rFonts w:hint="eastAsia" w:ascii="新宋体" w:hAnsi="新宋体" w:eastAsia="新宋体" w:cs="新宋体"/>
          <w:color w:val="000000" w:themeColor="text1"/>
          <w:sz w:val="30"/>
          <w:szCs w:val="30"/>
          <w:lang w:val="en-US" w:eastAsia="zh-CN"/>
          <w14:textFill>
            <w14:solidFill>
              <w14:schemeClr w14:val="tx1"/>
            </w14:solidFill>
          </w14:textFill>
        </w:rPr>
        <w:t>9</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新宋体" w:hAnsi="新宋体" w:cs="新宋体" w:eastAsiaTheme="minorEastAsia"/>
          <w:color w:val="000000" w:themeColor="text1"/>
          <w:sz w:val="30"/>
          <w:szCs w:val="30"/>
          <w:lang w:val="en-US" w:eastAsia="zh-CN"/>
          <w14:textFill>
            <w14:solidFill>
              <w14:schemeClr w14:val="tx1"/>
            </w14:solidFill>
          </w14:textFill>
        </w:rPr>
      </w:pPr>
      <w:r>
        <w:rPr>
          <w:rFonts w:hint="eastAsia" w:ascii="新宋体" w:hAnsi="新宋体" w:eastAsia="新宋体" w:cs="新宋体"/>
          <w:color w:val="000000" w:themeColor="text1"/>
          <w:sz w:val="30"/>
          <w:szCs w:val="30"/>
          <w:lang w:val="en-US" w:eastAsia="zh-CN"/>
          <w14:textFill>
            <w14:solidFill>
              <w14:schemeClr w14:val="tx1"/>
            </w14:solidFill>
          </w14:textFill>
        </w:rPr>
        <w:t>2.6职业发展</w:t>
      </w:r>
      <w:r>
        <w:rPr>
          <w:rFonts w:hint="eastAsia"/>
          <w:color w:val="000000" w:themeColor="text1"/>
          <w:sz w:val="32"/>
          <w:szCs w:val="32"/>
          <w14:textFill>
            <w14:solidFill>
              <w14:schemeClr w14:val="tx1"/>
            </w14:solidFill>
          </w14:textFill>
        </w:rPr>
        <w:t>………………………………………………</w:t>
      </w:r>
      <w:r>
        <w:rPr>
          <w:rFonts w:hint="eastAsia" w:ascii="新宋体" w:hAnsi="新宋体" w:eastAsia="新宋体" w:cs="新宋体"/>
          <w:color w:val="000000" w:themeColor="text1"/>
          <w:sz w:val="30"/>
          <w:szCs w:val="30"/>
          <w:lang w:val="en-US" w:eastAsia="zh-CN"/>
          <w14:textFill>
            <w14:solidFill>
              <w14:schemeClr w14:val="tx1"/>
            </w14:solidFill>
          </w14:textFill>
        </w:rPr>
        <w:t>10</w:t>
      </w:r>
    </w:p>
    <w:p>
      <w:pPr>
        <w:keepNext w:val="0"/>
        <w:keepLines w:val="0"/>
        <w:pageBreakBefore w:val="0"/>
        <w:numPr>
          <w:ilvl w:val="0"/>
          <w:numId w:val="1"/>
        </w:numPr>
        <w:kinsoku/>
        <w:wordWrap/>
        <w:overflowPunct/>
        <w:topLinePunct w:val="0"/>
        <w:autoSpaceDE/>
        <w:autoSpaceDN/>
        <w:bidi w:val="0"/>
        <w:adjustRightInd/>
        <w:snapToGrid/>
        <w:spacing w:beforeAutospacing="0" w:afterAutospacing="0" w:line="240" w:lineRule="auto"/>
        <w:textAlignment w:val="auto"/>
        <w:rPr>
          <w:b/>
          <w:bCs/>
          <w:color w:val="000000" w:themeColor="text1"/>
          <w:sz w:val="32"/>
          <w:szCs w:val="32"/>
          <w14:textFill>
            <w14:solidFill>
              <w14:schemeClr w14:val="tx1"/>
            </w14:solidFill>
          </w14:textFill>
        </w:rPr>
      </w:pPr>
      <w:r>
        <w:rPr>
          <w:rFonts w:hint="eastAsia"/>
          <w:b/>
          <w:bCs/>
          <w:color w:val="000000" w:themeColor="text1"/>
          <w:sz w:val="32"/>
          <w:szCs w:val="32"/>
          <w:lang w:eastAsia="zh-CN"/>
          <w14:textFill>
            <w14:solidFill>
              <w14:schemeClr w14:val="tx1"/>
            </w14:solidFill>
          </w14:textFill>
        </w:rPr>
        <w:t>教学改革</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eastAsia" w:eastAsia="新宋体"/>
          <w:color w:val="000000" w:themeColor="text1"/>
          <w:sz w:val="30"/>
          <w:szCs w:val="30"/>
          <w:lang w:val="en-US" w:eastAsia="zh-CN"/>
          <w14:textFill>
            <w14:solidFill>
              <w14:schemeClr w14:val="tx1"/>
            </w14:solidFill>
          </w14:textFill>
        </w:rPr>
      </w:pPr>
      <w:r>
        <w:rPr>
          <w:rFonts w:hint="eastAsia" w:ascii="新宋体" w:hAnsi="新宋体" w:eastAsia="新宋体" w:cs="新宋体"/>
          <w:color w:val="000000" w:themeColor="text1"/>
          <w:sz w:val="30"/>
          <w:szCs w:val="30"/>
          <w14:textFill>
            <w14:solidFill>
              <w14:schemeClr w14:val="tx1"/>
            </w14:solidFill>
          </w14:textFill>
        </w:rPr>
        <w:t>3.1</w:t>
      </w:r>
      <w:r>
        <w:rPr>
          <w:rFonts w:hint="eastAsia"/>
          <w:color w:val="000000" w:themeColor="text1"/>
          <w:sz w:val="30"/>
          <w:szCs w:val="30"/>
          <w14:textFill>
            <w14:solidFill>
              <w14:schemeClr w14:val="tx1"/>
            </w14:solidFill>
          </w14:textFill>
        </w:rPr>
        <w:t>教育教学改革</w:t>
      </w:r>
      <w:r>
        <w:rPr>
          <w:rFonts w:hint="eastAsia"/>
          <w:color w:val="000000" w:themeColor="text1"/>
          <w:sz w:val="32"/>
          <w:szCs w:val="32"/>
          <w14:textFill>
            <w14:solidFill>
              <w14:schemeClr w14:val="tx1"/>
            </w14:solidFill>
          </w14:textFill>
        </w:rPr>
        <w:t>…………………………………………</w:t>
      </w:r>
      <w:r>
        <w:rPr>
          <w:rFonts w:hint="eastAsia" w:ascii="新宋体" w:hAnsi="新宋体" w:eastAsia="新宋体" w:cs="新宋体"/>
          <w:color w:val="000000" w:themeColor="text1"/>
          <w:sz w:val="30"/>
          <w:szCs w:val="30"/>
          <w14:textFill>
            <w14:solidFill>
              <w14:schemeClr w14:val="tx1"/>
            </w14:solidFill>
          </w14:textFill>
        </w:rPr>
        <w:t>1</w:t>
      </w:r>
      <w:r>
        <w:rPr>
          <w:rFonts w:hint="eastAsia" w:ascii="新宋体" w:hAnsi="新宋体" w:eastAsia="新宋体" w:cs="新宋体"/>
          <w:color w:val="000000" w:themeColor="text1"/>
          <w:sz w:val="30"/>
          <w:szCs w:val="30"/>
          <w:lang w:val="en-US" w:eastAsia="zh-CN"/>
          <w14:textFill>
            <w14:solidFill>
              <w14:schemeClr w14:val="tx1"/>
            </w14:solidFill>
          </w14:textFill>
        </w:rPr>
        <w:t>1</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eastAsia" w:eastAsia="新宋体"/>
          <w:color w:val="000000" w:themeColor="text1"/>
          <w:sz w:val="30"/>
          <w:szCs w:val="30"/>
          <w:lang w:val="en-US" w:eastAsia="zh-CN"/>
          <w14:textFill>
            <w14:solidFill>
              <w14:schemeClr w14:val="tx1"/>
            </w14:solidFill>
          </w14:textFill>
        </w:rPr>
      </w:pPr>
      <w:r>
        <w:rPr>
          <w:rFonts w:hint="eastAsia" w:ascii="新宋体" w:hAnsi="新宋体" w:eastAsia="新宋体" w:cs="新宋体"/>
          <w:color w:val="000000" w:themeColor="text1"/>
          <w:sz w:val="30"/>
          <w:szCs w:val="30"/>
          <w:lang w:val="en-US" w:eastAsia="zh-CN"/>
          <w14:textFill>
            <w14:solidFill>
              <w14:schemeClr w14:val="tx1"/>
            </w14:solidFill>
          </w14:textFill>
        </w:rPr>
        <w:t>3.2</w:t>
      </w:r>
      <w:r>
        <w:rPr>
          <w:rFonts w:hint="eastAsia"/>
          <w:color w:val="000000" w:themeColor="text1"/>
          <w:sz w:val="30"/>
          <w:szCs w:val="30"/>
          <w14:textFill>
            <w14:solidFill>
              <w14:schemeClr w14:val="tx1"/>
            </w14:solidFill>
          </w14:textFill>
        </w:rPr>
        <w:t>专业动态调整</w:t>
      </w:r>
      <w:r>
        <w:rPr>
          <w:rFonts w:hint="eastAsia"/>
          <w:color w:val="000000" w:themeColor="text1"/>
          <w:sz w:val="32"/>
          <w:szCs w:val="32"/>
          <w14:textFill>
            <w14:solidFill>
              <w14:schemeClr w14:val="tx1"/>
            </w14:solidFill>
          </w14:textFill>
        </w:rPr>
        <w:t>…………………………………………</w:t>
      </w:r>
      <w:r>
        <w:rPr>
          <w:rFonts w:hint="eastAsia" w:ascii="新宋体" w:hAnsi="新宋体" w:eastAsia="新宋体" w:cs="新宋体"/>
          <w:color w:val="000000" w:themeColor="text1"/>
          <w:sz w:val="30"/>
          <w:szCs w:val="30"/>
          <w14:textFill>
            <w14:solidFill>
              <w14:schemeClr w14:val="tx1"/>
            </w14:solidFill>
          </w14:textFill>
        </w:rPr>
        <w:t>1</w:t>
      </w:r>
      <w:r>
        <w:rPr>
          <w:rFonts w:hint="eastAsia" w:ascii="新宋体" w:hAnsi="新宋体" w:eastAsia="新宋体" w:cs="新宋体"/>
          <w:color w:val="000000" w:themeColor="text1"/>
          <w:sz w:val="30"/>
          <w:szCs w:val="30"/>
          <w:lang w:val="en-US" w:eastAsia="zh-CN"/>
          <w14:textFill>
            <w14:solidFill>
              <w14:schemeClr w14:val="tx1"/>
            </w14:solidFill>
          </w14:textFill>
        </w:rPr>
        <w:t>5</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eastAsia" w:ascii="新宋体" w:hAnsi="新宋体" w:eastAsia="新宋体" w:cs="新宋体"/>
          <w:color w:val="000000" w:themeColor="text1"/>
          <w:sz w:val="30"/>
          <w:szCs w:val="30"/>
          <w:lang w:val="en-US" w:eastAsia="zh-CN"/>
          <w14:textFill>
            <w14:solidFill>
              <w14:schemeClr w14:val="tx1"/>
            </w14:solidFill>
          </w14:textFill>
        </w:rPr>
      </w:pPr>
      <w:r>
        <w:rPr>
          <w:rFonts w:hint="eastAsia" w:ascii="新宋体" w:hAnsi="新宋体" w:eastAsia="新宋体" w:cs="新宋体"/>
          <w:color w:val="000000" w:themeColor="text1"/>
          <w:sz w:val="30"/>
          <w:szCs w:val="30"/>
          <w14:textFill>
            <w14:solidFill>
              <w14:schemeClr w14:val="tx1"/>
            </w14:solidFill>
          </w14:textFill>
        </w:rPr>
        <w:t>3.3</w:t>
      </w:r>
      <w:r>
        <w:rPr>
          <w:rFonts w:hint="eastAsia"/>
          <w:color w:val="000000" w:themeColor="text1"/>
          <w:sz w:val="30"/>
          <w:szCs w:val="30"/>
          <w14:textFill>
            <w14:solidFill>
              <w14:schemeClr w14:val="tx1"/>
            </w14:solidFill>
          </w14:textFill>
        </w:rPr>
        <w:t>教师培养</w:t>
      </w:r>
      <w:r>
        <w:rPr>
          <w:rFonts w:hint="eastAsia"/>
          <w:color w:val="000000" w:themeColor="text1"/>
          <w:sz w:val="32"/>
          <w:szCs w:val="32"/>
          <w14:textFill>
            <w14:solidFill>
              <w14:schemeClr w14:val="tx1"/>
            </w14:solidFill>
          </w14:textFill>
        </w:rPr>
        <w:t>………………………………………………</w:t>
      </w:r>
      <w:r>
        <w:rPr>
          <w:rFonts w:hint="eastAsia" w:ascii="新宋体" w:hAnsi="新宋体" w:eastAsia="新宋体" w:cs="新宋体"/>
          <w:color w:val="000000" w:themeColor="text1"/>
          <w:sz w:val="30"/>
          <w:szCs w:val="30"/>
          <w14:textFill>
            <w14:solidFill>
              <w14:schemeClr w14:val="tx1"/>
            </w14:solidFill>
          </w14:textFill>
        </w:rPr>
        <w:t>1</w:t>
      </w:r>
      <w:r>
        <w:rPr>
          <w:rFonts w:hint="eastAsia" w:ascii="新宋体" w:hAnsi="新宋体" w:eastAsia="新宋体" w:cs="新宋体"/>
          <w:color w:val="000000" w:themeColor="text1"/>
          <w:sz w:val="30"/>
          <w:szCs w:val="30"/>
          <w:lang w:val="en-US" w:eastAsia="zh-CN"/>
          <w14:textFill>
            <w14:solidFill>
              <w14:schemeClr w14:val="tx1"/>
            </w14:solidFill>
          </w14:textFill>
        </w:rPr>
        <w:t>6</w:t>
      </w:r>
    </w:p>
    <w:p>
      <w:pPr>
        <w:keepNext w:val="0"/>
        <w:keepLines w:val="0"/>
        <w:pageBreakBefore w:val="0"/>
        <w:numPr>
          <w:ilvl w:val="0"/>
          <w:numId w:val="1"/>
        </w:numPr>
        <w:kinsoku/>
        <w:wordWrap/>
        <w:overflowPunct/>
        <w:topLinePunct w:val="0"/>
        <w:autoSpaceDE/>
        <w:autoSpaceDN/>
        <w:bidi w:val="0"/>
        <w:adjustRightInd/>
        <w:snapToGrid/>
        <w:spacing w:beforeAutospacing="0" w:afterAutospacing="0" w:line="240" w:lineRule="auto"/>
        <w:ind w:left="0" w:leftChars="0" w:firstLine="0" w:firstLineChars="0"/>
        <w:textAlignment w:val="auto"/>
        <w:rPr>
          <w:rFonts w:hint="eastAsia" w:ascii="新宋体" w:hAnsi="新宋体" w:eastAsia="新宋体" w:cs="新宋体"/>
          <w:b/>
          <w:bCs/>
          <w:color w:val="000000" w:themeColor="text1"/>
          <w:sz w:val="30"/>
          <w:szCs w:val="30"/>
          <w:lang w:val="en-US" w:eastAsia="zh-CN"/>
          <w14:textFill>
            <w14:solidFill>
              <w14:schemeClr w14:val="tx1"/>
            </w14:solidFill>
          </w14:textFill>
        </w:rPr>
      </w:pPr>
      <w:r>
        <w:rPr>
          <w:rFonts w:hint="eastAsia" w:ascii="新宋体" w:hAnsi="新宋体" w:eastAsia="新宋体" w:cs="新宋体"/>
          <w:b/>
          <w:bCs/>
          <w:color w:val="000000" w:themeColor="text1"/>
          <w:sz w:val="30"/>
          <w:szCs w:val="30"/>
          <w:lang w:val="en-US" w:eastAsia="zh-CN"/>
          <w14:textFill>
            <w14:solidFill>
              <w14:schemeClr w14:val="tx1"/>
            </w14:solidFill>
          </w14:textFill>
        </w:rPr>
        <w:t>质量保证措施</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eastAsia" w:eastAsia="新宋体"/>
          <w:color w:val="000000" w:themeColor="text1"/>
          <w:sz w:val="30"/>
          <w:szCs w:val="30"/>
          <w:lang w:val="en-US" w:eastAsia="zh-CN"/>
          <w14:textFill>
            <w14:solidFill>
              <w14:schemeClr w14:val="tx1"/>
            </w14:solidFill>
          </w14:textFill>
        </w:rPr>
      </w:pPr>
      <w:r>
        <w:rPr>
          <w:rFonts w:hint="eastAsia" w:ascii="新宋体" w:hAnsi="新宋体" w:eastAsia="新宋体" w:cs="新宋体"/>
          <w:color w:val="000000" w:themeColor="text1"/>
          <w:sz w:val="30"/>
          <w:szCs w:val="30"/>
          <w14:textFill>
            <w14:solidFill>
              <w14:schemeClr w14:val="tx1"/>
            </w14:solidFill>
          </w14:textFill>
        </w:rPr>
        <w:t>4</w:t>
      </w:r>
      <w:r>
        <w:rPr>
          <w:rFonts w:hint="eastAsia" w:ascii="新宋体" w:hAnsi="新宋体" w:eastAsia="新宋体" w:cs="新宋体"/>
          <w:color w:val="000000" w:themeColor="text1"/>
          <w:sz w:val="30"/>
          <w:szCs w:val="30"/>
          <w:lang w:eastAsia="zh-CN"/>
          <w14:textFill>
            <w14:solidFill>
              <w14:schemeClr w14:val="tx1"/>
            </w14:solidFill>
          </w14:textFill>
        </w:rPr>
        <w:t>.</w:t>
      </w:r>
      <w:r>
        <w:rPr>
          <w:rFonts w:hint="eastAsia" w:ascii="新宋体" w:hAnsi="新宋体" w:eastAsia="新宋体" w:cs="新宋体"/>
          <w:color w:val="000000" w:themeColor="text1"/>
          <w:sz w:val="30"/>
          <w:szCs w:val="30"/>
          <w:lang w:val="en-US" w:eastAsia="zh-CN"/>
          <w14:textFill>
            <w14:solidFill>
              <w14:schemeClr w14:val="tx1"/>
            </w14:solidFill>
          </w14:textFill>
        </w:rPr>
        <w:t>1</w:t>
      </w:r>
      <w:r>
        <w:rPr>
          <w:rFonts w:hint="eastAsia"/>
          <w:color w:val="000000" w:themeColor="text1"/>
          <w:sz w:val="30"/>
          <w:szCs w:val="30"/>
          <w14:textFill>
            <w14:solidFill>
              <w14:schemeClr w14:val="tx1"/>
            </w14:solidFill>
          </w14:textFill>
        </w:rPr>
        <w:t>规范管理情况</w:t>
      </w:r>
      <w:r>
        <w:rPr>
          <w:rFonts w:hint="eastAsia"/>
          <w:color w:val="000000" w:themeColor="text1"/>
          <w:sz w:val="32"/>
          <w:szCs w:val="32"/>
          <w14:textFill>
            <w14:solidFill>
              <w14:schemeClr w14:val="tx1"/>
            </w14:solidFill>
          </w14:textFill>
        </w:rPr>
        <w:t>…………………………………………</w:t>
      </w:r>
      <w:r>
        <w:rPr>
          <w:rFonts w:hint="eastAsia" w:ascii="新宋体" w:hAnsi="新宋体" w:eastAsia="新宋体" w:cs="新宋体"/>
          <w:color w:val="000000" w:themeColor="text1"/>
          <w:sz w:val="32"/>
          <w:szCs w:val="32"/>
          <w14:textFill>
            <w14:solidFill>
              <w14:schemeClr w14:val="tx1"/>
            </w14:solidFill>
          </w14:textFill>
        </w:rPr>
        <w:t>1</w:t>
      </w:r>
      <w:r>
        <w:rPr>
          <w:rFonts w:hint="eastAsia" w:ascii="新宋体" w:hAnsi="新宋体" w:eastAsia="新宋体" w:cs="新宋体"/>
          <w:color w:val="000000" w:themeColor="text1"/>
          <w:sz w:val="32"/>
          <w:szCs w:val="32"/>
          <w:lang w:val="en-US" w:eastAsia="zh-CN"/>
          <w14:textFill>
            <w14:solidFill>
              <w14:schemeClr w14:val="tx1"/>
            </w14:solidFill>
          </w14:textFill>
        </w:rPr>
        <w:t>7</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eastAsiaTheme="minorEastAsia"/>
          <w:color w:val="000000" w:themeColor="text1"/>
          <w:sz w:val="30"/>
          <w:szCs w:val="30"/>
          <w:lang w:val="en-US" w:eastAsia="zh-CN"/>
          <w14:textFill>
            <w14:solidFill>
              <w14:schemeClr w14:val="tx1"/>
            </w14:solidFill>
          </w14:textFill>
        </w:rPr>
      </w:pPr>
      <w:r>
        <w:rPr>
          <w:rFonts w:hint="eastAsia" w:ascii="新宋体" w:hAnsi="新宋体" w:eastAsia="新宋体" w:cs="新宋体"/>
          <w:color w:val="000000" w:themeColor="text1"/>
          <w:sz w:val="30"/>
          <w:szCs w:val="30"/>
          <w:lang w:val="en-US" w:eastAsia="zh-CN"/>
          <w14:textFill>
            <w14:solidFill>
              <w14:schemeClr w14:val="tx1"/>
            </w14:solidFill>
          </w14:textFill>
        </w:rPr>
        <w:t>4</w:t>
      </w:r>
      <w:r>
        <w:rPr>
          <w:rFonts w:hint="eastAsia" w:ascii="新宋体" w:hAnsi="新宋体" w:eastAsia="新宋体" w:cs="新宋体"/>
          <w:color w:val="000000" w:themeColor="text1"/>
          <w:sz w:val="30"/>
          <w:szCs w:val="30"/>
          <w14:textFill>
            <w14:solidFill>
              <w14:schemeClr w14:val="tx1"/>
            </w14:solidFill>
          </w14:textFill>
        </w:rPr>
        <w:t>.</w:t>
      </w:r>
      <w:r>
        <w:rPr>
          <w:rFonts w:hint="eastAsia" w:ascii="新宋体" w:hAnsi="新宋体" w:eastAsia="新宋体" w:cs="新宋体"/>
          <w:color w:val="000000" w:themeColor="text1"/>
          <w:sz w:val="30"/>
          <w:szCs w:val="30"/>
          <w:lang w:val="en-US" w:eastAsia="zh-CN"/>
          <w14:textFill>
            <w14:solidFill>
              <w14:schemeClr w14:val="tx1"/>
            </w14:solidFill>
          </w14:textFill>
        </w:rPr>
        <w:t>2</w:t>
      </w:r>
      <w:r>
        <w:rPr>
          <w:rFonts w:hint="eastAsia"/>
          <w:color w:val="000000" w:themeColor="text1"/>
          <w:sz w:val="30"/>
          <w:szCs w:val="30"/>
          <w14:textFill>
            <w14:solidFill>
              <w14:schemeClr w14:val="tx1"/>
            </w14:solidFill>
          </w14:textFill>
        </w:rPr>
        <w:t>德育工作情况</w:t>
      </w:r>
      <w:r>
        <w:rPr>
          <w:rFonts w:hint="eastAsia"/>
          <w:color w:val="000000" w:themeColor="text1"/>
          <w:sz w:val="32"/>
          <w:szCs w:val="32"/>
          <w14:textFill>
            <w14:solidFill>
              <w14:schemeClr w14:val="tx1"/>
            </w14:solidFill>
          </w14:textFill>
        </w:rPr>
        <w:t>…………………………………………</w:t>
      </w:r>
      <w:r>
        <w:rPr>
          <w:rFonts w:hint="eastAsia" w:ascii="新宋体" w:hAnsi="新宋体" w:eastAsia="新宋体" w:cs="新宋体"/>
          <w:color w:val="000000" w:themeColor="text1"/>
          <w:sz w:val="32"/>
          <w:szCs w:val="32"/>
          <w:lang w:val="en-US" w:eastAsia="zh-CN"/>
          <w14:textFill>
            <w14:solidFill>
              <w14:schemeClr w14:val="tx1"/>
            </w14:solidFill>
          </w14:textFill>
        </w:rPr>
        <w:t>20</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eastAsia" w:eastAsia="新宋体"/>
          <w:b/>
          <w:bCs/>
          <w:color w:val="000000" w:themeColor="text1"/>
          <w:sz w:val="32"/>
          <w:szCs w:val="32"/>
          <w:lang w:val="en-US" w:eastAsia="zh-CN"/>
          <w14:textFill>
            <w14:solidFill>
              <w14:schemeClr w14:val="tx1"/>
            </w14:solidFill>
          </w14:textFill>
        </w:rPr>
      </w:pPr>
      <w:r>
        <w:rPr>
          <w:rFonts w:hint="eastAsia" w:ascii="新宋体" w:hAnsi="新宋体" w:eastAsia="新宋体" w:cs="新宋体"/>
          <w:color w:val="000000" w:themeColor="text1"/>
          <w:sz w:val="30"/>
          <w:szCs w:val="30"/>
          <w:lang w:val="en-US" w:eastAsia="zh-CN"/>
          <w14:textFill>
            <w14:solidFill>
              <w14:schemeClr w14:val="tx1"/>
            </w14:solidFill>
          </w14:textFill>
        </w:rPr>
        <w:t>4</w:t>
      </w:r>
      <w:r>
        <w:rPr>
          <w:rFonts w:hint="eastAsia" w:ascii="新宋体" w:hAnsi="新宋体" w:eastAsia="新宋体" w:cs="新宋体"/>
          <w:color w:val="000000" w:themeColor="text1"/>
          <w:sz w:val="30"/>
          <w:szCs w:val="30"/>
          <w14:textFill>
            <w14:solidFill>
              <w14:schemeClr w14:val="tx1"/>
            </w14:solidFill>
          </w14:textFill>
        </w:rPr>
        <w:t>.</w:t>
      </w:r>
      <w:r>
        <w:rPr>
          <w:rFonts w:hint="eastAsia" w:ascii="新宋体" w:hAnsi="新宋体" w:eastAsia="新宋体" w:cs="新宋体"/>
          <w:color w:val="000000" w:themeColor="text1"/>
          <w:sz w:val="30"/>
          <w:szCs w:val="30"/>
          <w:lang w:val="en-US" w:eastAsia="zh-CN"/>
          <w14:textFill>
            <w14:solidFill>
              <w14:schemeClr w14:val="tx1"/>
            </w14:solidFill>
          </w14:textFill>
        </w:rPr>
        <w:t>3</w:t>
      </w:r>
      <w:r>
        <w:rPr>
          <w:rFonts w:hint="eastAsia"/>
          <w:color w:val="000000" w:themeColor="text1"/>
          <w:sz w:val="30"/>
          <w:szCs w:val="30"/>
          <w14:textFill>
            <w14:solidFill>
              <w14:schemeClr w14:val="tx1"/>
            </w14:solidFill>
          </w14:textFill>
        </w:rPr>
        <w:t>党建情况</w:t>
      </w:r>
      <w:r>
        <w:rPr>
          <w:rFonts w:hint="eastAsia"/>
          <w:color w:val="000000" w:themeColor="text1"/>
          <w:sz w:val="32"/>
          <w:szCs w:val="32"/>
          <w14:textFill>
            <w14:solidFill>
              <w14:schemeClr w14:val="tx1"/>
            </w14:solidFill>
          </w14:textFill>
        </w:rPr>
        <w:t>………………………………………………</w:t>
      </w:r>
      <w:r>
        <w:rPr>
          <w:rFonts w:hint="eastAsia" w:ascii="新宋体" w:hAnsi="新宋体" w:eastAsia="新宋体" w:cs="新宋体"/>
          <w:color w:val="000000" w:themeColor="text1"/>
          <w:sz w:val="30"/>
          <w:szCs w:val="30"/>
          <w14:textFill>
            <w14:solidFill>
              <w14:schemeClr w14:val="tx1"/>
            </w14:solidFill>
          </w14:textFill>
        </w:rPr>
        <w:t>2</w:t>
      </w:r>
      <w:r>
        <w:rPr>
          <w:rFonts w:hint="eastAsia" w:ascii="新宋体" w:hAnsi="新宋体" w:eastAsia="新宋体" w:cs="新宋体"/>
          <w:color w:val="000000" w:themeColor="text1"/>
          <w:sz w:val="30"/>
          <w:szCs w:val="30"/>
          <w:lang w:val="en-US" w:eastAsia="zh-CN"/>
          <w14:textFill>
            <w14:solidFill>
              <w14:schemeClr w14:val="tx1"/>
            </w14:solidFill>
          </w14:textFill>
        </w:rPr>
        <w:t>2</w:t>
      </w:r>
    </w:p>
    <w:p>
      <w:pPr>
        <w:keepNext w:val="0"/>
        <w:keepLines w:val="0"/>
        <w:pageBreakBefore w:val="0"/>
        <w:numPr>
          <w:ilvl w:val="0"/>
          <w:numId w:val="1"/>
        </w:numPr>
        <w:kinsoku/>
        <w:wordWrap/>
        <w:overflowPunct/>
        <w:topLinePunct w:val="0"/>
        <w:autoSpaceDE/>
        <w:autoSpaceDN/>
        <w:bidi w:val="0"/>
        <w:adjustRightInd/>
        <w:snapToGrid/>
        <w:spacing w:beforeAutospacing="0" w:afterAutospacing="0" w:line="240" w:lineRule="auto"/>
        <w:textAlignment w:val="auto"/>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校企合作</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eastAsia" w:eastAsia="新宋体"/>
          <w:color w:val="000000" w:themeColor="text1"/>
          <w:sz w:val="30"/>
          <w:szCs w:val="30"/>
          <w:lang w:val="en-US" w:eastAsia="zh-CN"/>
          <w14:textFill>
            <w14:solidFill>
              <w14:schemeClr w14:val="tx1"/>
            </w14:solidFill>
          </w14:textFill>
        </w:rPr>
      </w:pPr>
      <w:r>
        <w:rPr>
          <w:rFonts w:hint="eastAsia" w:ascii="新宋体" w:hAnsi="新宋体" w:eastAsia="新宋体" w:cs="新宋体"/>
          <w:color w:val="000000" w:themeColor="text1"/>
          <w:sz w:val="30"/>
          <w:szCs w:val="30"/>
          <w:lang w:val="en-US" w:eastAsia="zh-CN"/>
          <w14:textFill>
            <w14:solidFill>
              <w14:schemeClr w14:val="tx1"/>
            </w14:solidFill>
          </w14:textFill>
        </w:rPr>
        <w:t>5</w:t>
      </w:r>
      <w:r>
        <w:rPr>
          <w:rFonts w:hint="eastAsia" w:ascii="新宋体" w:hAnsi="新宋体" w:eastAsia="新宋体" w:cs="新宋体"/>
          <w:color w:val="000000" w:themeColor="text1"/>
          <w:sz w:val="30"/>
          <w:szCs w:val="30"/>
          <w14:textFill>
            <w14:solidFill>
              <w14:schemeClr w14:val="tx1"/>
            </w14:solidFill>
          </w14:textFill>
        </w:rPr>
        <w:t>.1</w:t>
      </w:r>
      <w:r>
        <w:rPr>
          <w:rFonts w:hint="eastAsia"/>
          <w:color w:val="000000" w:themeColor="text1"/>
          <w:sz w:val="30"/>
          <w:szCs w:val="30"/>
          <w14:textFill>
            <w14:solidFill>
              <w14:schemeClr w14:val="tx1"/>
            </w14:solidFill>
          </w14:textFill>
        </w:rPr>
        <w:t>校企合作开展情况和效果</w:t>
      </w:r>
      <w:r>
        <w:rPr>
          <w:rFonts w:hint="eastAsia"/>
          <w:color w:val="000000" w:themeColor="text1"/>
          <w:sz w:val="32"/>
          <w:szCs w:val="32"/>
          <w14:textFill>
            <w14:solidFill>
              <w14:schemeClr w14:val="tx1"/>
            </w14:solidFill>
          </w14:textFill>
        </w:rPr>
        <w:t>……………………………</w:t>
      </w:r>
      <w:r>
        <w:rPr>
          <w:rFonts w:hint="eastAsia" w:ascii="新宋体" w:hAnsi="新宋体" w:eastAsia="新宋体" w:cs="新宋体"/>
          <w:color w:val="000000" w:themeColor="text1"/>
          <w:sz w:val="30"/>
          <w:szCs w:val="30"/>
          <w14:textFill>
            <w14:solidFill>
              <w14:schemeClr w14:val="tx1"/>
            </w14:solidFill>
          </w14:textFill>
        </w:rPr>
        <w:t>2</w:t>
      </w:r>
      <w:r>
        <w:rPr>
          <w:rFonts w:hint="eastAsia" w:ascii="新宋体" w:hAnsi="新宋体" w:eastAsia="新宋体" w:cs="新宋体"/>
          <w:color w:val="000000" w:themeColor="text1"/>
          <w:sz w:val="30"/>
          <w:szCs w:val="30"/>
          <w:lang w:val="en-US" w:eastAsia="zh-CN"/>
          <w14:textFill>
            <w14:solidFill>
              <w14:schemeClr w14:val="tx1"/>
            </w14:solidFill>
          </w14:textFill>
        </w:rPr>
        <w:t>5</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eastAsia" w:eastAsia="新宋体"/>
          <w:color w:val="000000" w:themeColor="text1"/>
          <w:sz w:val="30"/>
          <w:szCs w:val="30"/>
          <w:lang w:val="en-US" w:eastAsia="zh-CN"/>
          <w14:textFill>
            <w14:solidFill>
              <w14:schemeClr w14:val="tx1"/>
            </w14:solidFill>
          </w14:textFill>
        </w:rPr>
      </w:pPr>
      <w:r>
        <w:rPr>
          <w:rFonts w:hint="eastAsia" w:ascii="新宋体" w:hAnsi="新宋体" w:eastAsia="新宋体" w:cs="新宋体"/>
          <w:color w:val="000000" w:themeColor="text1"/>
          <w:sz w:val="30"/>
          <w:szCs w:val="30"/>
          <w:lang w:val="en-US" w:eastAsia="zh-CN"/>
          <w14:textFill>
            <w14:solidFill>
              <w14:schemeClr w14:val="tx1"/>
            </w14:solidFill>
          </w14:textFill>
        </w:rPr>
        <w:t>5</w:t>
      </w:r>
      <w:r>
        <w:rPr>
          <w:rFonts w:hint="eastAsia" w:ascii="新宋体" w:hAnsi="新宋体" w:eastAsia="新宋体" w:cs="新宋体"/>
          <w:color w:val="000000" w:themeColor="text1"/>
          <w:sz w:val="30"/>
          <w:szCs w:val="30"/>
          <w14:textFill>
            <w14:solidFill>
              <w14:schemeClr w14:val="tx1"/>
            </w14:solidFill>
          </w14:textFill>
        </w:rPr>
        <w:t>.2</w:t>
      </w:r>
      <w:r>
        <w:rPr>
          <w:rFonts w:hint="eastAsia"/>
          <w:color w:val="000000" w:themeColor="text1"/>
          <w:sz w:val="30"/>
          <w:szCs w:val="30"/>
          <w14:textFill>
            <w14:solidFill>
              <w14:schemeClr w14:val="tx1"/>
            </w14:solidFill>
          </w14:textFill>
        </w:rPr>
        <w:t>学生实习情况</w:t>
      </w:r>
      <w:r>
        <w:rPr>
          <w:rFonts w:hint="eastAsia"/>
          <w:color w:val="000000" w:themeColor="text1"/>
          <w:sz w:val="32"/>
          <w:szCs w:val="32"/>
          <w14:textFill>
            <w14:solidFill>
              <w14:schemeClr w14:val="tx1"/>
            </w14:solidFill>
          </w14:textFill>
        </w:rPr>
        <w:t>…………………………………………</w:t>
      </w:r>
      <w:r>
        <w:rPr>
          <w:rFonts w:hint="eastAsia" w:ascii="新宋体" w:hAnsi="新宋体" w:eastAsia="新宋体" w:cs="新宋体"/>
          <w:color w:val="000000" w:themeColor="text1"/>
          <w:sz w:val="30"/>
          <w:szCs w:val="30"/>
          <w14:textFill>
            <w14:solidFill>
              <w14:schemeClr w14:val="tx1"/>
            </w14:solidFill>
          </w14:textFill>
        </w:rPr>
        <w:t>2</w:t>
      </w:r>
      <w:r>
        <w:rPr>
          <w:rFonts w:hint="eastAsia" w:ascii="新宋体" w:hAnsi="新宋体" w:eastAsia="新宋体" w:cs="新宋体"/>
          <w:color w:val="000000" w:themeColor="text1"/>
          <w:sz w:val="30"/>
          <w:szCs w:val="30"/>
          <w:lang w:val="en-US" w:eastAsia="zh-CN"/>
          <w14:textFill>
            <w14:solidFill>
              <w14:schemeClr w14:val="tx1"/>
            </w14:solidFill>
          </w14:textFill>
        </w:rPr>
        <w:t>6</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eastAsia" w:ascii="新宋体" w:hAnsi="新宋体" w:eastAsia="新宋体" w:cs="新宋体"/>
          <w:color w:val="000000" w:themeColor="text1"/>
          <w:sz w:val="30"/>
          <w:szCs w:val="30"/>
          <w:lang w:val="en-US" w:eastAsia="zh-CN"/>
          <w14:textFill>
            <w14:solidFill>
              <w14:schemeClr w14:val="tx1"/>
            </w14:solidFill>
          </w14:textFill>
        </w:rPr>
      </w:pPr>
      <w:r>
        <w:rPr>
          <w:rFonts w:hint="eastAsia" w:ascii="新宋体" w:hAnsi="新宋体" w:eastAsia="新宋体" w:cs="新宋体"/>
          <w:color w:val="000000" w:themeColor="text1"/>
          <w:sz w:val="30"/>
          <w:szCs w:val="30"/>
          <w:lang w:val="en-US" w:eastAsia="zh-CN"/>
          <w14:textFill>
            <w14:solidFill>
              <w14:schemeClr w14:val="tx1"/>
            </w14:solidFill>
          </w14:textFill>
        </w:rPr>
        <w:t>5</w:t>
      </w:r>
      <w:r>
        <w:rPr>
          <w:rFonts w:hint="eastAsia" w:ascii="新宋体" w:hAnsi="新宋体" w:eastAsia="新宋体" w:cs="新宋体"/>
          <w:color w:val="000000" w:themeColor="text1"/>
          <w:sz w:val="30"/>
          <w:szCs w:val="30"/>
          <w14:textFill>
            <w14:solidFill>
              <w14:schemeClr w14:val="tx1"/>
            </w14:solidFill>
          </w14:textFill>
        </w:rPr>
        <w:t>.3</w:t>
      </w:r>
      <w:r>
        <w:rPr>
          <w:rFonts w:hint="eastAsia"/>
          <w:color w:val="000000" w:themeColor="text1"/>
          <w:sz w:val="30"/>
          <w:szCs w:val="30"/>
          <w14:textFill>
            <w14:solidFill>
              <w14:schemeClr w14:val="tx1"/>
            </w14:solidFill>
          </w14:textFill>
        </w:rPr>
        <w:t>集团化办学情况</w:t>
      </w:r>
      <w:r>
        <w:rPr>
          <w:rFonts w:hint="eastAsia"/>
          <w:color w:val="000000" w:themeColor="text1"/>
          <w:sz w:val="32"/>
          <w:szCs w:val="32"/>
          <w14:textFill>
            <w14:solidFill>
              <w14:schemeClr w14:val="tx1"/>
            </w14:solidFill>
          </w14:textFill>
        </w:rPr>
        <w:t>………………………………………</w:t>
      </w:r>
      <w:r>
        <w:rPr>
          <w:rFonts w:hint="eastAsia" w:ascii="新宋体" w:hAnsi="新宋体" w:eastAsia="新宋体" w:cs="新宋体"/>
          <w:color w:val="000000" w:themeColor="text1"/>
          <w:sz w:val="30"/>
          <w:szCs w:val="30"/>
          <w14:textFill>
            <w14:solidFill>
              <w14:schemeClr w14:val="tx1"/>
            </w14:solidFill>
          </w14:textFill>
        </w:rPr>
        <w:t>2</w:t>
      </w:r>
      <w:r>
        <w:rPr>
          <w:rFonts w:hint="eastAsia" w:ascii="新宋体" w:hAnsi="新宋体" w:eastAsia="新宋体" w:cs="新宋体"/>
          <w:color w:val="000000" w:themeColor="text1"/>
          <w:sz w:val="30"/>
          <w:szCs w:val="30"/>
          <w:lang w:val="en-US" w:eastAsia="zh-CN"/>
          <w14:textFill>
            <w14:solidFill>
              <w14:schemeClr w14:val="tx1"/>
            </w14:solidFill>
          </w14:textFill>
        </w:rPr>
        <w:t>7</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eastAsia" w:ascii="新宋体" w:hAnsi="新宋体" w:eastAsia="新宋体" w:cs="新宋体"/>
          <w:b/>
          <w:bCs/>
          <w:color w:val="000000" w:themeColor="text1"/>
          <w:sz w:val="30"/>
          <w:szCs w:val="30"/>
          <w:lang w:val="en-US" w:eastAsia="zh-CN"/>
          <w14:textFill>
            <w14:solidFill>
              <w14:schemeClr w14:val="tx1"/>
            </w14:solidFill>
          </w14:textFill>
        </w:rPr>
      </w:pPr>
      <w:r>
        <w:rPr>
          <w:rFonts w:hint="eastAsia" w:ascii="新宋体" w:hAnsi="新宋体" w:eastAsia="新宋体" w:cs="新宋体"/>
          <w:b/>
          <w:bCs/>
          <w:color w:val="000000" w:themeColor="text1"/>
          <w:sz w:val="30"/>
          <w:szCs w:val="30"/>
          <w:lang w:val="en-US" w:eastAsia="zh-CN"/>
          <w14:textFill>
            <w14:solidFill>
              <w14:schemeClr w14:val="tx1"/>
            </w14:solidFill>
          </w14:textFill>
        </w:rPr>
        <w:t>六、国际交流合作</w:t>
      </w:r>
      <w:r>
        <w:rPr>
          <w:rFonts w:hint="eastAsia"/>
          <w:color w:val="000000" w:themeColor="text1"/>
          <w:sz w:val="32"/>
          <w:szCs w:val="32"/>
          <w14:textFill>
            <w14:solidFill>
              <w14:schemeClr w14:val="tx1"/>
            </w14:solidFill>
          </w14:textFill>
        </w:rPr>
        <w:t>………………………………………</w:t>
      </w:r>
      <w:r>
        <w:rPr>
          <w:rFonts w:hint="eastAsia" w:ascii="新宋体" w:hAnsi="新宋体" w:eastAsia="新宋体" w:cs="新宋体"/>
          <w:color w:val="000000" w:themeColor="text1"/>
          <w:sz w:val="30"/>
          <w:szCs w:val="30"/>
          <w14:textFill>
            <w14:solidFill>
              <w14:schemeClr w14:val="tx1"/>
            </w14:solidFill>
          </w14:textFill>
        </w:rPr>
        <w:t>2</w:t>
      </w:r>
      <w:r>
        <w:rPr>
          <w:rFonts w:hint="eastAsia" w:ascii="新宋体" w:hAnsi="新宋体" w:eastAsia="新宋体" w:cs="新宋体"/>
          <w:color w:val="000000" w:themeColor="text1"/>
          <w:sz w:val="30"/>
          <w:szCs w:val="30"/>
          <w:lang w:val="en-US" w:eastAsia="zh-CN"/>
          <w14:textFill>
            <w14:solidFill>
              <w14:schemeClr w14:val="tx1"/>
            </w14:solidFill>
          </w14:textFill>
        </w:rPr>
        <w:t>8</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textAlignment w:val="auto"/>
        <w:rPr>
          <w:b/>
          <w:bCs/>
          <w:color w:val="000000" w:themeColor="text1"/>
          <w:sz w:val="32"/>
          <w:szCs w:val="32"/>
          <w14:textFill>
            <w14:solidFill>
              <w14:schemeClr w14:val="tx1"/>
            </w14:solidFill>
          </w14:textFill>
        </w:rPr>
      </w:pPr>
      <w:r>
        <w:rPr>
          <w:rFonts w:hint="eastAsia"/>
          <w:b/>
          <w:bCs/>
          <w:color w:val="000000" w:themeColor="text1"/>
          <w:sz w:val="32"/>
          <w:szCs w:val="32"/>
          <w:lang w:eastAsia="zh-CN"/>
          <w14:textFill>
            <w14:solidFill>
              <w14:schemeClr w14:val="tx1"/>
            </w14:solidFill>
          </w14:textFill>
        </w:rPr>
        <w:t>七、</w:t>
      </w:r>
      <w:r>
        <w:rPr>
          <w:rFonts w:hint="eastAsia"/>
          <w:b/>
          <w:bCs/>
          <w:color w:val="000000" w:themeColor="text1"/>
          <w:sz w:val="32"/>
          <w:szCs w:val="32"/>
          <w14:textFill>
            <w14:solidFill>
              <w14:schemeClr w14:val="tx1"/>
            </w14:solidFill>
          </w14:textFill>
        </w:rPr>
        <w:t>社会贡献</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eastAsiaTheme="minorEastAsia"/>
          <w:color w:val="000000" w:themeColor="text1"/>
          <w:sz w:val="30"/>
          <w:szCs w:val="30"/>
          <w:lang w:val="en-US" w:eastAsia="zh-CN"/>
          <w14:textFill>
            <w14:solidFill>
              <w14:schemeClr w14:val="tx1"/>
            </w14:solidFill>
          </w14:textFill>
        </w:rPr>
      </w:pPr>
      <w:r>
        <w:rPr>
          <w:rFonts w:hint="eastAsia" w:ascii="新宋体" w:hAnsi="新宋体" w:eastAsia="新宋体" w:cs="新宋体"/>
          <w:color w:val="000000" w:themeColor="text1"/>
          <w:sz w:val="30"/>
          <w:szCs w:val="30"/>
          <w:lang w:val="en-US" w:eastAsia="zh-CN"/>
          <w14:textFill>
            <w14:solidFill>
              <w14:schemeClr w14:val="tx1"/>
            </w14:solidFill>
          </w14:textFill>
        </w:rPr>
        <w:t>7</w:t>
      </w:r>
      <w:r>
        <w:rPr>
          <w:rFonts w:hint="eastAsia" w:ascii="新宋体" w:hAnsi="新宋体" w:eastAsia="新宋体" w:cs="新宋体"/>
          <w:color w:val="000000" w:themeColor="text1"/>
          <w:sz w:val="30"/>
          <w:szCs w:val="30"/>
          <w14:textFill>
            <w14:solidFill>
              <w14:schemeClr w14:val="tx1"/>
            </w14:solidFill>
          </w14:textFill>
        </w:rPr>
        <w:t>.1</w:t>
      </w:r>
      <w:r>
        <w:rPr>
          <w:rFonts w:hint="eastAsia"/>
          <w:color w:val="000000" w:themeColor="text1"/>
          <w:sz w:val="30"/>
          <w:szCs w:val="30"/>
          <w14:textFill>
            <w14:solidFill>
              <w14:schemeClr w14:val="tx1"/>
            </w14:solidFill>
          </w14:textFill>
        </w:rPr>
        <w:t>技术技能人才培养</w:t>
      </w:r>
      <w:r>
        <w:rPr>
          <w:rFonts w:hint="eastAsia"/>
          <w:color w:val="000000" w:themeColor="text1"/>
          <w:sz w:val="32"/>
          <w:szCs w:val="32"/>
          <w14:textFill>
            <w14:solidFill>
              <w14:schemeClr w14:val="tx1"/>
            </w14:solidFill>
          </w14:textFill>
        </w:rPr>
        <w:t>……………………………………</w:t>
      </w:r>
      <w:r>
        <w:rPr>
          <w:rFonts w:hint="eastAsia" w:ascii="新宋体" w:hAnsi="新宋体" w:eastAsia="新宋体" w:cs="新宋体"/>
          <w:color w:val="000000" w:themeColor="text1"/>
          <w:sz w:val="30"/>
          <w:szCs w:val="30"/>
          <w14:textFill>
            <w14:solidFill>
              <w14:schemeClr w14:val="tx1"/>
            </w14:solidFill>
          </w14:textFill>
        </w:rPr>
        <w:t>2</w:t>
      </w:r>
      <w:r>
        <w:rPr>
          <w:rFonts w:hint="eastAsia" w:ascii="新宋体" w:hAnsi="新宋体" w:eastAsia="新宋体" w:cs="新宋体"/>
          <w:color w:val="000000" w:themeColor="text1"/>
          <w:sz w:val="30"/>
          <w:szCs w:val="30"/>
          <w:lang w:val="en-US" w:eastAsia="zh-CN"/>
          <w14:textFill>
            <w14:solidFill>
              <w14:schemeClr w14:val="tx1"/>
            </w14:solidFill>
          </w14:textFill>
        </w:rPr>
        <w:t>8</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eastAsia" w:eastAsia="新宋体"/>
          <w:color w:val="000000" w:themeColor="text1"/>
          <w:sz w:val="30"/>
          <w:szCs w:val="30"/>
          <w:lang w:val="en-US" w:eastAsia="zh-CN"/>
          <w14:textFill>
            <w14:solidFill>
              <w14:schemeClr w14:val="tx1"/>
            </w14:solidFill>
          </w14:textFill>
        </w:rPr>
      </w:pPr>
      <w:r>
        <w:rPr>
          <w:rFonts w:hint="eastAsia" w:ascii="新宋体" w:hAnsi="新宋体" w:eastAsia="新宋体" w:cs="新宋体"/>
          <w:color w:val="000000" w:themeColor="text1"/>
          <w:sz w:val="30"/>
          <w:szCs w:val="30"/>
          <w:lang w:val="en-US" w:eastAsia="zh-CN"/>
          <w14:textFill>
            <w14:solidFill>
              <w14:schemeClr w14:val="tx1"/>
            </w14:solidFill>
          </w14:textFill>
        </w:rPr>
        <w:t>7</w:t>
      </w:r>
      <w:r>
        <w:rPr>
          <w:rFonts w:hint="eastAsia" w:ascii="新宋体" w:hAnsi="新宋体" w:eastAsia="新宋体" w:cs="新宋体"/>
          <w:color w:val="000000" w:themeColor="text1"/>
          <w:sz w:val="30"/>
          <w:szCs w:val="30"/>
          <w14:textFill>
            <w14:solidFill>
              <w14:schemeClr w14:val="tx1"/>
            </w14:solidFill>
          </w14:textFill>
        </w:rPr>
        <w:t>.2</w:t>
      </w:r>
      <w:r>
        <w:rPr>
          <w:rFonts w:hint="eastAsia"/>
          <w:color w:val="000000" w:themeColor="text1"/>
          <w:sz w:val="30"/>
          <w:szCs w:val="30"/>
          <w14:textFill>
            <w14:solidFill>
              <w14:schemeClr w14:val="tx1"/>
            </w14:solidFill>
          </w14:textFill>
        </w:rPr>
        <w:t>社会服务</w:t>
      </w:r>
      <w:r>
        <w:rPr>
          <w:rFonts w:hint="eastAsia"/>
          <w:color w:val="000000" w:themeColor="text1"/>
          <w:sz w:val="32"/>
          <w:szCs w:val="32"/>
          <w14:textFill>
            <w14:solidFill>
              <w14:schemeClr w14:val="tx1"/>
            </w14:solidFill>
          </w14:textFill>
        </w:rPr>
        <w:t>………………………………………………</w:t>
      </w:r>
      <w:r>
        <w:rPr>
          <w:rFonts w:hint="eastAsia" w:ascii="新宋体" w:hAnsi="新宋体" w:eastAsia="新宋体" w:cs="新宋体"/>
          <w:color w:val="000000" w:themeColor="text1"/>
          <w:sz w:val="30"/>
          <w:szCs w:val="30"/>
          <w14:textFill>
            <w14:solidFill>
              <w14:schemeClr w14:val="tx1"/>
            </w14:solidFill>
          </w14:textFill>
        </w:rPr>
        <w:t>2</w:t>
      </w:r>
      <w:r>
        <w:rPr>
          <w:rFonts w:hint="eastAsia" w:ascii="新宋体" w:hAnsi="新宋体" w:eastAsia="新宋体" w:cs="新宋体"/>
          <w:color w:val="000000" w:themeColor="text1"/>
          <w:sz w:val="30"/>
          <w:szCs w:val="30"/>
          <w:lang w:val="en-US" w:eastAsia="zh-CN"/>
          <w14:textFill>
            <w14:solidFill>
              <w14:schemeClr w14:val="tx1"/>
            </w14:solidFill>
          </w14:textFill>
        </w:rPr>
        <w:t>8</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eastAsia" w:ascii="新宋体" w:hAnsi="新宋体" w:eastAsia="新宋体" w:cs="新宋体"/>
          <w:color w:val="000000" w:themeColor="text1"/>
          <w:sz w:val="30"/>
          <w:szCs w:val="30"/>
          <w:lang w:val="en-US" w:eastAsia="zh-CN"/>
          <w14:textFill>
            <w14:solidFill>
              <w14:schemeClr w14:val="tx1"/>
            </w14:solidFill>
          </w14:textFill>
        </w:rPr>
      </w:pPr>
      <w:r>
        <w:rPr>
          <w:rFonts w:hint="eastAsia" w:ascii="新宋体" w:hAnsi="新宋体" w:eastAsia="新宋体" w:cs="新宋体"/>
          <w:color w:val="000000" w:themeColor="text1"/>
          <w:sz w:val="30"/>
          <w:szCs w:val="30"/>
          <w:lang w:val="en-US" w:eastAsia="zh-CN"/>
          <w14:textFill>
            <w14:solidFill>
              <w14:schemeClr w14:val="tx1"/>
            </w14:solidFill>
          </w14:textFill>
        </w:rPr>
        <w:t>7</w:t>
      </w:r>
      <w:r>
        <w:rPr>
          <w:rFonts w:hint="eastAsia" w:ascii="新宋体" w:hAnsi="新宋体" w:eastAsia="新宋体" w:cs="新宋体"/>
          <w:color w:val="000000" w:themeColor="text1"/>
          <w:sz w:val="30"/>
          <w:szCs w:val="30"/>
          <w14:textFill>
            <w14:solidFill>
              <w14:schemeClr w14:val="tx1"/>
            </w14:solidFill>
          </w14:textFill>
        </w:rPr>
        <w:t>.3</w:t>
      </w:r>
      <w:r>
        <w:rPr>
          <w:rFonts w:hint="eastAsia"/>
          <w:color w:val="000000" w:themeColor="text1"/>
          <w:sz w:val="30"/>
          <w:szCs w:val="30"/>
          <w14:textFill>
            <w14:solidFill>
              <w14:schemeClr w14:val="tx1"/>
            </w14:solidFill>
          </w14:textFill>
        </w:rPr>
        <w:t>对口支援</w:t>
      </w:r>
      <w:r>
        <w:rPr>
          <w:rFonts w:hint="eastAsia"/>
          <w:color w:val="000000" w:themeColor="text1"/>
          <w:sz w:val="32"/>
          <w:szCs w:val="32"/>
          <w14:textFill>
            <w14:solidFill>
              <w14:schemeClr w14:val="tx1"/>
            </w14:solidFill>
          </w14:textFill>
        </w:rPr>
        <w:t>………………………………………………</w:t>
      </w:r>
      <w:r>
        <w:rPr>
          <w:rFonts w:hint="eastAsia" w:ascii="新宋体" w:hAnsi="新宋体" w:eastAsia="新宋体" w:cs="新宋体"/>
          <w:color w:val="000000" w:themeColor="text1"/>
          <w:sz w:val="30"/>
          <w:szCs w:val="30"/>
          <w14:textFill>
            <w14:solidFill>
              <w14:schemeClr w14:val="tx1"/>
            </w14:solidFill>
          </w14:textFill>
        </w:rPr>
        <w:t>2</w:t>
      </w:r>
      <w:r>
        <w:rPr>
          <w:rFonts w:hint="eastAsia" w:ascii="新宋体" w:hAnsi="新宋体" w:eastAsia="新宋体" w:cs="新宋体"/>
          <w:color w:val="000000" w:themeColor="text1"/>
          <w:sz w:val="30"/>
          <w:szCs w:val="30"/>
          <w:lang w:val="en-US" w:eastAsia="zh-CN"/>
          <w14:textFill>
            <w14:solidFill>
              <w14:schemeClr w14:val="tx1"/>
            </w14:solidFill>
          </w14:textFill>
        </w:rPr>
        <w:t>9</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eastAsia" w:ascii="新宋体" w:hAnsi="新宋体" w:eastAsia="新宋体" w:cs="新宋体"/>
          <w:color w:val="000000" w:themeColor="text1"/>
          <w:sz w:val="30"/>
          <w:szCs w:val="30"/>
          <w:lang w:val="en-US" w:eastAsia="zh-CN"/>
          <w14:textFill>
            <w14:solidFill>
              <w14:schemeClr w14:val="tx1"/>
            </w14:solidFill>
          </w14:textFill>
        </w:rPr>
      </w:pPr>
      <w:r>
        <w:rPr>
          <w:rFonts w:hint="eastAsia" w:ascii="新宋体" w:hAnsi="新宋体" w:eastAsia="新宋体" w:cs="新宋体"/>
          <w:color w:val="000000" w:themeColor="text1"/>
          <w:sz w:val="30"/>
          <w:szCs w:val="30"/>
          <w:lang w:val="en-US" w:eastAsia="zh-CN"/>
          <w14:textFill>
            <w14:solidFill>
              <w14:schemeClr w14:val="tx1"/>
            </w14:solidFill>
          </w14:textFill>
        </w:rPr>
        <w:t>7.4服务抗疫</w:t>
      </w:r>
      <w:r>
        <w:rPr>
          <w:rFonts w:hint="eastAsia"/>
          <w:color w:val="000000" w:themeColor="text1"/>
          <w:sz w:val="32"/>
          <w:szCs w:val="32"/>
          <w14:textFill>
            <w14:solidFill>
              <w14:schemeClr w14:val="tx1"/>
            </w14:solidFill>
          </w14:textFill>
        </w:rPr>
        <w:t>………………………………………………</w:t>
      </w:r>
      <w:r>
        <w:rPr>
          <w:rFonts w:hint="eastAsia" w:ascii="新宋体" w:hAnsi="新宋体" w:eastAsia="新宋体" w:cs="新宋体"/>
          <w:color w:val="000000" w:themeColor="text1"/>
          <w:sz w:val="30"/>
          <w:szCs w:val="30"/>
          <w14:textFill>
            <w14:solidFill>
              <w14:schemeClr w14:val="tx1"/>
            </w14:solidFill>
          </w14:textFill>
        </w:rPr>
        <w:t>2</w:t>
      </w:r>
      <w:r>
        <w:rPr>
          <w:rFonts w:hint="eastAsia" w:ascii="新宋体" w:hAnsi="新宋体" w:eastAsia="新宋体" w:cs="新宋体"/>
          <w:color w:val="000000" w:themeColor="text1"/>
          <w:sz w:val="30"/>
          <w:szCs w:val="30"/>
          <w:lang w:val="en-US" w:eastAsia="zh-CN"/>
          <w14:textFill>
            <w14:solidFill>
              <w14:schemeClr w14:val="tx1"/>
            </w14:solidFill>
          </w14:textFill>
        </w:rPr>
        <w:t>9</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textAlignment w:val="auto"/>
        <w:rPr>
          <w:b/>
          <w:bCs/>
          <w:color w:val="000000" w:themeColor="text1"/>
          <w:sz w:val="32"/>
          <w:szCs w:val="32"/>
          <w14:textFill>
            <w14:solidFill>
              <w14:schemeClr w14:val="tx1"/>
            </w14:solidFill>
          </w14:textFill>
        </w:rPr>
      </w:pPr>
      <w:r>
        <w:rPr>
          <w:rFonts w:hint="eastAsia"/>
          <w:b/>
          <w:bCs/>
          <w:color w:val="000000" w:themeColor="text1"/>
          <w:sz w:val="32"/>
          <w:szCs w:val="32"/>
          <w:lang w:eastAsia="zh-CN"/>
          <w14:textFill>
            <w14:solidFill>
              <w14:schemeClr w14:val="tx1"/>
            </w14:solidFill>
          </w14:textFill>
        </w:rPr>
        <w:t>八、</w:t>
      </w:r>
      <w:r>
        <w:rPr>
          <w:rFonts w:hint="eastAsia"/>
          <w:b/>
          <w:bCs/>
          <w:color w:val="000000" w:themeColor="text1"/>
          <w:sz w:val="32"/>
          <w:szCs w:val="32"/>
          <w14:textFill>
            <w14:solidFill>
              <w14:schemeClr w14:val="tx1"/>
            </w14:solidFill>
          </w14:textFill>
        </w:rPr>
        <w:t>举办者履责</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eastAsiaTheme="minorEastAsia"/>
          <w:color w:val="000000" w:themeColor="text1"/>
          <w:sz w:val="30"/>
          <w:szCs w:val="30"/>
          <w:lang w:val="en-US" w:eastAsia="zh-CN"/>
          <w14:textFill>
            <w14:solidFill>
              <w14:schemeClr w14:val="tx1"/>
            </w14:solidFill>
          </w14:textFill>
        </w:rPr>
      </w:pPr>
      <w:r>
        <w:rPr>
          <w:rFonts w:hint="eastAsia" w:ascii="新宋体" w:hAnsi="新宋体" w:eastAsia="新宋体" w:cs="新宋体"/>
          <w:color w:val="000000" w:themeColor="text1"/>
          <w:sz w:val="30"/>
          <w:szCs w:val="30"/>
          <w:lang w:val="en-US" w:eastAsia="zh-CN"/>
          <w14:textFill>
            <w14:solidFill>
              <w14:schemeClr w14:val="tx1"/>
            </w14:solidFill>
          </w14:textFill>
        </w:rPr>
        <w:t>8</w:t>
      </w:r>
      <w:r>
        <w:rPr>
          <w:rFonts w:hint="eastAsia" w:ascii="新宋体" w:hAnsi="新宋体" w:eastAsia="新宋体" w:cs="新宋体"/>
          <w:color w:val="000000" w:themeColor="text1"/>
          <w:sz w:val="30"/>
          <w:szCs w:val="30"/>
          <w14:textFill>
            <w14:solidFill>
              <w14:schemeClr w14:val="tx1"/>
            </w14:solidFill>
          </w14:textFill>
        </w:rPr>
        <w:t>.1</w:t>
      </w:r>
      <w:r>
        <w:rPr>
          <w:rFonts w:hint="eastAsia"/>
          <w:color w:val="000000" w:themeColor="text1"/>
          <w:sz w:val="30"/>
          <w:szCs w:val="30"/>
          <w14:textFill>
            <w14:solidFill>
              <w14:schemeClr w14:val="tx1"/>
            </w14:solidFill>
          </w14:textFill>
        </w:rPr>
        <w:t>经费</w:t>
      </w:r>
      <w:r>
        <w:rPr>
          <w:rFonts w:hint="eastAsia"/>
          <w:color w:val="000000" w:themeColor="text1"/>
          <w:sz w:val="32"/>
          <w:szCs w:val="32"/>
          <w14:textFill>
            <w14:solidFill>
              <w14:schemeClr w14:val="tx1"/>
            </w14:solidFill>
          </w14:textFill>
        </w:rPr>
        <w:t>……………………………………………………</w:t>
      </w:r>
      <w:r>
        <w:rPr>
          <w:rFonts w:hint="eastAsia" w:ascii="新宋体" w:hAnsi="新宋体" w:eastAsia="新宋体" w:cs="新宋体"/>
          <w:color w:val="000000" w:themeColor="text1"/>
          <w:sz w:val="30"/>
          <w:szCs w:val="30"/>
          <w14:textFill>
            <w14:solidFill>
              <w14:schemeClr w14:val="tx1"/>
            </w14:solidFill>
          </w14:textFill>
        </w:rPr>
        <w:t>2</w:t>
      </w:r>
      <w:r>
        <w:rPr>
          <w:rFonts w:hint="eastAsia" w:ascii="新宋体" w:hAnsi="新宋体" w:eastAsia="新宋体" w:cs="新宋体"/>
          <w:color w:val="000000" w:themeColor="text1"/>
          <w:sz w:val="30"/>
          <w:szCs w:val="30"/>
          <w:lang w:val="en-US" w:eastAsia="zh-CN"/>
          <w14:textFill>
            <w14:solidFill>
              <w14:schemeClr w14:val="tx1"/>
            </w14:solidFill>
          </w14:textFill>
        </w:rPr>
        <w:t>9</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eastAsiaTheme="minorEastAsia"/>
          <w:color w:val="000000" w:themeColor="text1"/>
          <w:sz w:val="30"/>
          <w:szCs w:val="30"/>
          <w:lang w:val="en-US" w:eastAsia="zh-CN"/>
          <w14:textFill>
            <w14:solidFill>
              <w14:schemeClr w14:val="tx1"/>
            </w14:solidFill>
          </w14:textFill>
        </w:rPr>
      </w:pPr>
      <w:r>
        <w:rPr>
          <w:rFonts w:hint="eastAsia" w:ascii="新宋体" w:hAnsi="新宋体" w:eastAsia="新宋体" w:cs="新宋体"/>
          <w:color w:val="000000" w:themeColor="text1"/>
          <w:sz w:val="30"/>
          <w:szCs w:val="30"/>
          <w:lang w:val="en-US" w:eastAsia="zh-CN"/>
          <w14:textFill>
            <w14:solidFill>
              <w14:schemeClr w14:val="tx1"/>
            </w14:solidFill>
          </w14:textFill>
        </w:rPr>
        <w:t>8</w:t>
      </w:r>
      <w:r>
        <w:rPr>
          <w:rFonts w:hint="eastAsia" w:ascii="新宋体" w:hAnsi="新宋体" w:eastAsia="新宋体" w:cs="新宋体"/>
          <w:color w:val="000000" w:themeColor="text1"/>
          <w:sz w:val="30"/>
          <w:szCs w:val="30"/>
          <w14:textFill>
            <w14:solidFill>
              <w14:schemeClr w14:val="tx1"/>
            </w14:solidFill>
          </w14:textFill>
        </w:rPr>
        <w:t>.2</w:t>
      </w:r>
      <w:r>
        <w:rPr>
          <w:rFonts w:hint="eastAsia"/>
          <w:color w:val="000000" w:themeColor="text1"/>
          <w:sz w:val="30"/>
          <w:szCs w:val="30"/>
          <w14:textFill>
            <w14:solidFill>
              <w14:schemeClr w14:val="tx1"/>
            </w14:solidFill>
          </w14:textFill>
        </w:rPr>
        <w:t>政策措施</w:t>
      </w:r>
      <w:r>
        <w:rPr>
          <w:rFonts w:hint="eastAsia"/>
          <w:color w:val="000000" w:themeColor="text1"/>
          <w:sz w:val="32"/>
          <w:szCs w:val="32"/>
          <w14:textFill>
            <w14:solidFill>
              <w14:schemeClr w14:val="tx1"/>
            </w14:solidFill>
          </w14:textFill>
        </w:rPr>
        <w:t>………………………………………………</w:t>
      </w:r>
      <w:r>
        <w:rPr>
          <w:rFonts w:hint="eastAsia" w:ascii="新宋体" w:hAnsi="新宋体" w:eastAsia="新宋体" w:cs="新宋体"/>
          <w:color w:val="000000" w:themeColor="text1"/>
          <w:sz w:val="30"/>
          <w:szCs w:val="30"/>
          <w:lang w:val="en-US" w:eastAsia="zh-CN"/>
          <w14:textFill>
            <w14:solidFill>
              <w14:schemeClr w14:val="tx1"/>
            </w14:solidFill>
          </w14:textFill>
        </w:rPr>
        <w:t>30</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textAlignment w:val="auto"/>
        <w:rPr>
          <w:rFonts w:hint="eastAsia" w:eastAsia="新宋体"/>
          <w:b/>
          <w:bCs/>
          <w:color w:val="000000" w:themeColor="text1"/>
          <w:sz w:val="32"/>
          <w:szCs w:val="32"/>
          <w:lang w:val="en-US" w:eastAsia="zh-CN"/>
          <w14:textFill>
            <w14:solidFill>
              <w14:schemeClr w14:val="tx1"/>
            </w14:solidFill>
          </w14:textFill>
        </w:rPr>
      </w:pPr>
      <w:r>
        <w:rPr>
          <w:rFonts w:hint="eastAsia"/>
          <w:b/>
          <w:bCs/>
          <w:color w:val="000000" w:themeColor="text1"/>
          <w:sz w:val="32"/>
          <w:szCs w:val="32"/>
          <w:lang w:eastAsia="zh-CN"/>
          <w14:textFill>
            <w14:solidFill>
              <w14:schemeClr w14:val="tx1"/>
            </w14:solidFill>
          </w14:textFill>
        </w:rPr>
        <w:t>九、</w:t>
      </w:r>
      <w:r>
        <w:rPr>
          <w:rFonts w:hint="eastAsia"/>
          <w:b/>
          <w:bCs/>
          <w:color w:val="000000" w:themeColor="text1"/>
          <w:sz w:val="32"/>
          <w:szCs w:val="32"/>
          <w14:textFill>
            <w14:solidFill>
              <w14:schemeClr w14:val="tx1"/>
            </w14:solidFill>
          </w14:textFill>
        </w:rPr>
        <w:t>特色创新</w:t>
      </w:r>
      <w:r>
        <w:rPr>
          <w:rFonts w:hint="eastAsia"/>
          <w:color w:val="000000" w:themeColor="text1"/>
          <w:sz w:val="32"/>
          <w:szCs w:val="32"/>
          <w14:textFill>
            <w14:solidFill>
              <w14:schemeClr w14:val="tx1"/>
            </w14:solidFill>
          </w14:textFill>
        </w:rPr>
        <w:t>………………………………………………</w:t>
      </w:r>
      <w:r>
        <w:rPr>
          <w:rFonts w:hint="eastAsia" w:ascii="新宋体" w:hAnsi="新宋体" w:eastAsia="新宋体" w:cs="新宋体"/>
          <w:color w:val="000000" w:themeColor="text1"/>
          <w:sz w:val="30"/>
          <w:szCs w:val="30"/>
          <w14:textFill>
            <w14:solidFill>
              <w14:schemeClr w14:val="tx1"/>
            </w14:solidFill>
          </w14:textFill>
        </w:rPr>
        <w:t>3</w:t>
      </w:r>
      <w:r>
        <w:rPr>
          <w:rFonts w:hint="eastAsia" w:ascii="新宋体" w:hAnsi="新宋体" w:eastAsia="新宋体" w:cs="新宋体"/>
          <w:color w:val="000000" w:themeColor="text1"/>
          <w:sz w:val="30"/>
          <w:szCs w:val="30"/>
          <w:lang w:val="en-US" w:eastAsia="zh-CN"/>
          <w14:textFill>
            <w14:solidFill>
              <w14:schemeClr w14:val="tx1"/>
            </w14:solidFill>
          </w14:textFill>
        </w:rPr>
        <w:t>1</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hint="eastAsia" w:eastAsia="新宋体"/>
          <w:color w:val="000000" w:themeColor="text1"/>
          <w:sz w:val="30"/>
          <w:szCs w:val="30"/>
          <w:lang w:val="en-US" w:eastAsia="zh-CN"/>
          <w14:textFill>
            <w14:solidFill>
              <w14:schemeClr w14:val="tx1"/>
            </w14:solidFill>
          </w14:textFill>
        </w:rPr>
      </w:pPr>
      <w:r>
        <w:rPr>
          <w:rFonts w:hint="eastAsia" w:ascii="仿宋" w:hAnsi="仿宋" w:eastAsia="仿宋" w:cs="仿宋_GB2312"/>
          <w:color w:val="000000" w:themeColor="text1"/>
          <w:kern w:val="2"/>
          <w:sz w:val="30"/>
          <w:szCs w:val="30"/>
          <w14:textFill>
            <w14:solidFill>
              <w14:schemeClr w14:val="tx1"/>
            </w14:solidFill>
          </w14:textFill>
        </w:rPr>
        <w:t>案例一：</w:t>
      </w:r>
      <w:r>
        <w:rPr>
          <w:rFonts w:hint="eastAsia" w:ascii="仿宋" w:hAnsi="仿宋" w:eastAsia="仿宋"/>
          <w:color w:val="000000" w:themeColor="text1"/>
          <w:sz w:val="30"/>
          <w:szCs w:val="30"/>
          <w14:textFill>
            <w14:solidFill>
              <w14:schemeClr w14:val="tx1"/>
            </w14:solidFill>
          </w14:textFill>
        </w:rPr>
        <w:t>探索校企合作、产教融合的办学模式</w:t>
      </w:r>
      <w:r>
        <w:rPr>
          <w:rFonts w:hint="eastAsia"/>
          <w:color w:val="000000" w:themeColor="text1"/>
          <w:sz w:val="32"/>
          <w:szCs w:val="32"/>
          <w14:textFill>
            <w14:solidFill>
              <w14:schemeClr w14:val="tx1"/>
            </w14:solidFill>
          </w14:textFill>
        </w:rPr>
        <w:t>……………</w:t>
      </w:r>
      <w:r>
        <w:rPr>
          <w:rFonts w:hint="eastAsia" w:ascii="新宋体" w:hAnsi="新宋体" w:eastAsia="新宋体" w:cs="新宋体"/>
          <w:color w:val="000000" w:themeColor="text1"/>
          <w:sz w:val="30"/>
          <w:szCs w:val="30"/>
          <w14:textFill>
            <w14:solidFill>
              <w14:schemeClr w14:val="tx1"/>
            </w14:solidFill>
          </w14:textFill>
        </w:rPr>
        <w:t>3</w:t>
      </w:r>
      <w:r>
        <w:rPr>
          <w:rFonts w:hint="eastAsia" w:ascii="新宋体" w:hAnsi="新宋体" w:eastAsia="新宋体" w:cs="新宋体"/>
          <w:color w:val="000000" w:themeColor="text1"/>
          <w:sz w:val="30"/>
          <w:szCs w:val="30"/>
          <w:lang w:val="en-US" w:eastAsia="zh-CN"/>
          <w14:textFill>
            <w14:solidFill>
              <w14:schemeClr w14:val="tx1"/>
            </w14:solidFill>
          </w14:textFill>
        </w:rPr>
        <w:t>4</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textAlignment w:val="auto"/>
        <w:rPr>
          <w:rFonts w:hint="eastAsia" w:eastAsia="新宋体"/>
          <w:b/>
          <w:bCs/>
          <w:color w:val="000000" w:themeColor="text1"/>
          <w:sz w:val="32"/>
          <w:szCs w:val="32"/>
          <w:lang w:val="en-US" w:eastAsia="zh-CN"/>
          <w14:textFill>
            <w14:solidFill>
              <w14:schemeClr w14:val="tx1"/>
            </w14:solidFill>
          </w14:textFill>
        </w:rPr>
      </w:pPr>
      <w:r>
        <w:rPr>
          <w:rFonts w:hint="eastAsia"/>
          <w:b/>
          <w:bCs/>
          <w:color w:val="000000" w:themeColor="text1"/>
          <w:sz w:val="32"/>
          <w:szCs w:val="32"/>
          <w:lang w:eastAsia="zh-CN"/>
          <w14:textFill>
            <w14:solidFill>
              <w14:schemeClr w14:val="tx1"/>
            </w14:solidFill>
          </w14:textFill>
        </w:rPr>
        <w:t>十、</w:t>
      </w:r>
      <w:r>
        <w:rPr>
          <w:rFonts w:hint="eastAsia"/>
          <w:b/>
          <w:bCs/>
          <w:color w:val="000000" w:themeColor="text1"/>
          <w:sz w:val="32"/>
          <w:szCs w:val="32"/>
          <w14:textFill>
            <w14:solidFill>
              <w14:schemeClr w14:val="tx1"/>
            </w14:solidFill>
          </w14:textFill>
        </w:rPr>
        <w:t>主要问题和改进措施</w:t>
      </w:r>
      <w:r>
        <w:rPr>
          <w:rFonts w:hint="eastAsia"/>
          <w:color w:val="000000" w:themeColor="text1"/>
          <w:sz w:val="32"/>
          <w:szCs w:val="32"/>
          <w14:textFill>
            <w14:solidFill>
              <w14:schemeClr w14:val="tx1"/>
            </w14:solidFill>
          </w14:textFill>
        </w:rPr>
        <w:t>…………………………………</w:t>
      </w:r>
      <w:r>
        <w:rPr>
          <w:rFonts w:hint="eastAsia" w:ascii="新宋体" w:hAnsi="新宋体" w:eastAsia="新宋体" w:cs="新宋体"/>
          <w:color w:val="000000" w:themeColor="text1"/>
          <w:sz w:val="30"/>
          <w:szCs w:val="30"/>
          <w14:textFill>
            <w14:solidFill>
              <w14:schemeClr w14:val="tx1"/>
            </w14:solidFill>
          </w14:textFill>
        </w:rPr>
        <w:t>3</w:t>
      </w:r>
      <w:r>
        <w:rPr>
          <w:rFonts w:hint="eastAsia" w:ascii="新宋体" w:hAnsi="新宋体" w:eastAsia="新宋体" w:cs="新宋体"/>
          <w:color w:val="000000" w:themeColor="text1"/>
          <w:sz w:val="30"/>
          <w:szCs w:val="30"/>
          <w:lang w:val="en-US" w:eastAsia="zh-CN"/>
          <w14:textFill>
            <w14:solidFill>
              <w14:schemeClr w14:val="tx1"/>
            </w14:solidFill>
          </w14:textFill>
        </w:rPr>
        <w:t>8</w:t>
      </w:r>
      <w:bookmarkStart w:id="5" w:name="_GoBack"/>
      <w:bookmarkEnd w:id="5"/>
    </w:p>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ascii="仿宋" w:hAnsi="仿宋" w:eastAsia="仿宋" w:cs="宋体"/>
          <w:b/>
          <w:bCs/>
          <w:color w:val="000000" w:themeColor="text1"/>
          <w:sz w:val="44"/>
          <w:szCs w:val="4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ascii="仿宋" w:hAnsi="仿宋" w:eastAsia="仿宋" w:cs="宋体"/>
          <w:b/>
          <w:bCs/>
          <w:color w:val="000000" w:themeColor="text1"/>
          <w:sz w:val="44"/>
          <w:szCs w:val="4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ascii="仿宋" w:hAnsi="仿宋" w:eastAsia="仿宋" w:cs="宋体"/>
          <w:b/>
          <w:bCs/>
          <w:color w:val="000000" w:themeColor="text1"/>
          <w:sz w:val="44"/>
          <w:szCs w:val="4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ascii="仿宋" w:hAnsi="仿宋" w:eastAsia="仿宋" w:cs="宋体"/>
          <w:b/>
          <w:bCs/>
          <w:color w:val="000000" w:themeColor="text1"/>
          <w:sz w:val="44"/>
          <w:szCs w:val="4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ascii="仿宋" w:hAnsi="仿宋" w:eastAsia="仿宋" w:cs="宋体"/>
          <w:b/>
          <w:bCs/>
          <w:color w:val="000000" w:themeColor="text1"/>
          <w:sz w:val="44"/>
          <w:szCs w:val="44"/>
          <w14:textFill>
            <w14:solidFill>
              <w14:schemeClr w14:val="tx1"/>
            </w14:solidFill>
          </w14:textFill>
        </w:rPr>
        <w:sectPr>
          <w:pgSz w:w="11906" w:h="16838"/>
          <w:pgMar w:top="1440" w:right="1800" w:bottom="1440" w:left="1800" w:header="851" w:footer="992" w:gutter="0"/>
          <w:cols w:space="425" w:num="1"/>
          <w:docGrid w:type="lines" w:linePitch="312" w:charSpace="0"/>
        </w:sectPr>
      </w:pPr>
    </w:p>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ascii="仿宋" w:hAnsi="仿宋" w:eastAsia="仿宋" w:cs="宋体"/>
          <w:b/>
          <w:bCs/>
          <w:color w:val="000000" w:themeColor="text1"/>
          <w:sz w:val="44"/>
          <w:szCs w:val="44"/>
          <w:shd w:val="clear" w:color="auto" w:fill="FFFFFF"/>
          <w14:textFill>
            <w14:solidFill>
              <w14:schemeClr w14:val="tx1"/>
            </w14:solidFill>
          </w14:textFill>
        </w:rPr>
      </w:pPr>
      <w:r>
        <w:rPr>
          <w:rFonts w:hint="eastAsia" w:ascii="仿宋" w:hAnsi="仿宋" w:eastAsia="仿宋" w:cs="宋体"/>
          <w:b/>
          <w:bCs/>
          <w:color w:val="000000" w:themeColor="text1"/>
          <w:sz w:val="44"/>
          <w:szCs w:val="44"/>
          <w14:textFill>
            <w14:solidFill>
              <w14:schemeClr w14:val="tx1"/>
            </w14:solidFill>
          </w14:textFill>
        </w:rPr>
        <w:t>南充电子工业</w:t>
      </w:r>
      <w:r>
        <w:rPr>
          <w:rFonts w:hint="eastAsia" w:ascii="仿宋" w:hAnsi="仿宋" w:eastAsia="仿宋" w:cs="宋体"/>
          <w:b/>
          <w:bCs/>
          <w:color w:val="000000" w:themeColor="text1"/>
          <w:sz w:val="44"/>
          <w:szCs w:val="44"/>
          <w:shd w:val="clear" w:color="auto" w:fill="FFFFFF"/>
          <w14:textFill>
            <w14:solidFill>
              <w14:schemeClr w14:val="tx1"/>
            </w14:solidFill>
          </w14:textFill>
        </w:rPr>
        <w:t>学校年度质量报告</w:t>
      </w:r>
    </w:p>
    <w:p>
      <w:pPr>
        <w:pStyle w:val="11"/>
        <w:keepNext w:val="0"/>
        <w:keepLines w:val="0"/>
        <w:pageBreakBefore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ascii="仿宋" w:hAnsi="仿宋" w:eastAsia="仿宋" w:cs="新宋体"/>
          <w:b/>
          <w:bCs/>
          <w:color w:val="000000" w:themeColor="text1"/>
          <w:sz w:val="32"/>
          <w:szCs w:val="32"/>
          <w:shd w:val="clear" w:color="auto" w:fill="FFFFFF"/>
          <w14:textFill>
            <w14:solidFill>
              <w14:schemeClr w14:val="tx1"/>
            </w14:solidFill>
          </w14:textFill>
        </w:rPr>
      </w:pPr>
      <w:r>
        <w:rPr>
          <w:rFonts w:hint="eastAsia" w:ascii="仿宋" w:hAnsi="仿宋" w:eastAsia="仿宋" w:cs="新宋体"/>
          <w:b/>
          <w:bCs/>
          <w:color w:val="000000" w:themeColor="text1"/>
          <w:sz w:val="32"/>
          <w:szCs w:val="32"/>
          <w:shd w:val="clear" w:color="auto" w:fill="FFFFFF"/>
          <w14:textFill>
            <w14:solidFill>
              <w14:schemeClr w14:val="tx1"/>
            </w14:solidFill>
          </w14:textFill>
        </w:rPr>
        <w:t>（20</w:t>
      </w:r>
      <w:r>
        <w:rPr>
          <w:rFonts w:hint="eastAsia" w:ascii="仿宋" w:hAnsi="仿宋" w:eastAsia="仿宋" w:cs="新宋体"/>
          <w:b/>
          <w:bCs/>
          <w:color w:val="000000" w:themeColor="text1"/>
          <w:sz w:val="32"/>
          <w:szCs w:val="32"/>
          <w:shd w:val="clear" w:color="auto" w:fill="FFFFFF"/>
          <w:lang w:val="en-US" w:eastAsia="zh-CN"/>
          <w14:textFill>
            <w14:solidFill>
              <w14:schemeClr w14:val="tx1"/>
            </w14:solidFill>
          </w14:textFill>
        </w:rPr>
        <w:t>21</w:t>
      </w:r>
      <w:r>
        <w:rPr>
          <w:rFonts w:hint="eastAsia" w:ascii="仿宋" w:hAnsi="仿宋" w:eastAsia="仿宋" w:cs="新宋体"/>
          <w:b/>
          <w:bCs/>
          <w:color w:val="000000" w:themeColor="text1"/>
          <w:sz w:val="32"/>
          <w:szCs w:val="32"/>
          <w:shd w:val="clear" w:color="auto" w:fill="FFFFFF"/>
          <w14:textFill>
            <w14:solidFill>
              <w14:schemeClr w14:val="tx1"/>
            </w14:solidFill>
          </w14:textFill>
        </w:rPr>
        <w:t>年度）</w:t>
      </w:r>
    </w:p>
    <w:p>
      <w:pPr>
        <w:keepNext w:val="0"/>
        <w:keepLines w:val="0"/>
        <w:pageBreakBefore w:val="0"/>
        <w:kinsoku/>
        <w:wordWrap/>
        <w:overflowPunct/>
        <w:topLinePunct w:val="0"/>
        <w:autoSpaceDE/>
        <w:autoSpaceDN/>
        <w:bidi w:val="0"/>
        <w:adjustRightInd/>
        <w:snapToGrid/>
        <w:spacing w:beforeAutospacing="0" w:afterAutospacing="0" w:line="240" w:lineRule="auto"/>
        <w:ind w:firstLine="643" w:firstLineChars="200"/>
        <w:textAlignment w:val="auto"/>
        <w:rPr>
          <w:rFonts w:ascii="仿宋" w:hAnsi="仿宋" w:eastAsia="仿宋" w:cs="仿宋_GB2312"/>
          <w:b/>
          <w:bCs/>
          <w:color w:val="000000" w:themeColor="text1"/>
          <w:sz w:val="32"/>
          <w:szCs w:val="32"/>
          <w:shd w:val="clear" w:color="auto" w:fill="FFFFFF"/>
          <w14:textFill>
            <w14:solidFill>
              <w14:schemeClr w14:val="tx1"/>
            </w14:solidFill>
          </w14:textFill>
        </w:rPr>
      </w:pPr>
      <w:r>
        <w:rPr>
          <w:rFonts w:hint="eastAsia" w:ascii="仿宋" w:hAnsi="仿宋" w:eastAsia="仿宋" w:cs="仿宋_GB2312"/>
          <w:b/>
          <w:bCs/>
          <w:color w:val="000000" w:themeColor="text1"/>
          <w:sz w:val="32"/>
          <w:szCs w:val="32"/>
          <w:shd w:val="clear" w:color="auto" w:fill="FFFFFF"/>
          <w14:textFill>
            <w14:solidFill>
              <w14:schemeClr w14:val="tx1"/>
            </w14:solidFill>
          </w14:textFill>
        </w:rPr>
        <w:t>一、学校情况</w:t>
      </w:r>
    </w:p>
    <w:p>
      <w:pPr>
        <w:keepNext w:val="0"/>
        <w:keepLines w:val="0"/>
        <w:pageBreakBefore w:val="0"/>
        <w:kinsoku/>
        <w:wordWrap/>
        <w:overflowPunct/>
        <w:topLinePunct w:val="0"/>
        <w:autoSpaceDE/>
        <w:autoSpaceDN/>
        <w:bidi w:val="0"/>
        <w:adjustRightInd/>
        <w:snapToGrid/>
        <w:spacing w:beforeAutospacing="0" w:afterAutospacing="0" w:line="240" w:lineRule="auto"/>
        <w:ind w:firstLine="643" w:firstLineChars="200"/>
        <w:textAlignment w:val="auto"/>
        <w:rPr>
          <w:rFonts w:ascii="仿宋" w:hAnsi="仿宋" w:eastAsia="仿宋" w:cs="仿宋_GB2312"/>
          <w:b/>
          <w:color w:val="auto"/>
          <w:sz w:val="32"/>
          <w:szCs w:val="32"/>
          <w:shd w:val="clear" w:color="auto" w:fill="FFFFFF"/>
        </w:rPr>
      </w:pPr>
      <w:r>
        <w:rPr>
          <w:rFonts w:hint="eastAsia" w:ascii="仿宋" w:hAnsi="仿宋" w:eastAsia="仿宋" w:cs="仿宋_GB2312"/>
          <w:b/>
          <w:color w:val="auto"/>
          <w:sz w:val="32"/>
          <w:szCs w:val="32"/>
        </w:rPr>
        <w:t>1.1学校概况</w:t>
      </w:r>
    </w:p>
    <w:p>
      <w:pPr>
        <w:keepNext w:val="0"/>
        <w:keepLines w:val="0"/>
        <w:pageBreakBefore w:val="0"/>
        <w:kinsoku/>
        <w:wordWrap/>
        <w:overflowPunct/>
        <w:topLinePunct w:val="0"/>
        <w:autoSpaceDE/>
        <w:autoSpaceDN/>
        <w:bidi w:val="0"/>
        <w:adjustRightInd/>
        <w:snapToGrid/>
        <w:spacing w:beforeAutospacing="0" w:afterAutospacing="0" w:line="240" w:lineRule="auto"/>
        <w:ind w:firstLine="640" w:firstLineChars="200"/>
        <w:textAlignment w:val="auto"/>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南充电子工业学校成立于1998年，</w:t>
      </w:r>
      <w:r>
        <w:rPr>
          <w:rFonts w:hint="eastAsia" w:ascii="仿宋" w:hAnsi="仿宋" w:eastAsia="仿宋" w:cs="仿宋"/>
          <w:color w:val="000000" w:themeColor="text1"/>
          <w:sz w:val="32"/>
          <w:szCs w:val="32"/>
          <w14:textFill>
            <w14:solidFill>
              <w14:schemeClr w14:val="tx1"/>
            </w14:solidFill>
          </w14:textFill>
        </w:rPr>
        <w:t>是经南充市教育</w:t>
      </w:r>
      <w:r>
        <w:rPr>
          <w:rFonts w:hint="eastAsia" w:ascii="仿宋" w:hAnsi="仿宋" w:eastAsia="仿宋" w:cs="仿宋"/>
          <w:color w:val="000000" w:themeColor="text1"/>
          <w:sz w:val="32"/>
          <w:szCs w:val="32"/>
          <w:lang w:eastAsia="zh-CN"/>
          <w14:textFill>
            <w14:solidFill>
              <w14:schemeClr w14:val="tx1"/>
            </w14:solidFill>
          </w14:textFill>
        </w:rPr>
        <w:t>和体育</w:t>
      </w:r>
      <w:r>
        <w:rPr>
          <w:rFonts w:hint="eastAsia" w:ascii="仿宋" w:hAnsi="仿宋" w:eastAsia="仿宋" w:cs="仿宋"/>
          <w:color w:val="000000" w:themeColor="text1"/>
          <w:sz w:val="32"/>
          <w:szCs w:val="32"/>
          <w14:textFill>
            <w14:solidFill>
              <w14:schemeClr w14:val="tx1"/>
            </w14:solidFill>
          </w14:textFill>
        </w:rPr>
        <w:t>局批准，南充市民政局登记成立的一所具备法人资格的民办中等职业学校</w:t>
      </w:r>
      <w:r>
        <w:rPr>
          <w:rFonts w:hint="eastAsia" w:ascii="仿宋" w:hAnsi="仿宋" w:eastAsia="仿宋" w:cs="仿宋_GB2312"/>
          <w:color w:val="000000" w:themeColor="text1"/>
          <w:sz w:val="32"/>
          <w:szCs w:val="32"/>
          <w14:textFill>
            <w14:solidFill>
              <w14:schemeClr w14:val="tx1"/>
            </w14:solidFill>
          </w14:textFill>
        </w:rPr>
        <w:t>，学校位于南充市高坪区东顺路三段109号，学校是南充大成职业教育集团核心成员学校。</w:t>
      </w:r>
    </w:p>
    <w:p>
      <w:pPr>
        <w:keepNext w:val="0"/>
        <w:keepLines w:val="0"/>
        <w:pageBreakBefore w:val="0"/>
        <w:kinsoku/>
        <w:wordWrap/>
        <w:overflowPunct/>
        <w:topLinePunct w:val="0"/>
        <w:autoSpaceDE/>
        <w:autoSpaceDN/>
        <w:bidi w:val="0"/>
        <w:adjustRightInd/>
        <w:snapToGrid/>
        <w:spacing w:beforeAutospacing="0" w:afterAutospacing="0" w:line="240" w:lineRule="auto"/>
        <w:ind w:firstLine="640" w:firstLineChars="200"/>
        <w:textAlignment w:val="auto"/>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学校实行集团董事会领导下的校长负责制。学校设</w:t>
      </w:r>
      <w:r>
        <w:rPr>
          <w:rFonts w:hint="eastAsia" w:ascii="仿宋" w:hAnsi="仿宋" w:eastAsia="仿宋" w:cs="仿宋_GB2312"/>
          <w:color w:val="000000" w:themeColor="text1"/>
          <w:sz w:val="32"/>
          <w:szCs w:val="32"/>
          <w:lang w:eastAsia="zh-CN"/>
          <w14:textFill>
            <w14:solidFill>
              <w14:schemeClr w14:val="tx1"/>
            </w14:solidFill>
          </w14:textFill>
        </w:rPr>
        <w:t>法人，</w:t>
      </w:r>
      <w:r>
        <w:rPr>
          <w:rFonts w:hint="eastAsia" w:ascii="仿宋" w:hAnsi="仿宋" w:eastAsia="仿宋" w:cs="仿宋_GB2312"/>
          <w:color w:val="000000" w:themeColor="text1"/>
          <w:sz w:val="32"/>
          <w:szCs w:val="32"/>
          <w14:textFill>
            <w14:solidFill>
              <w14:schemeClr w14:val="tx1"/>
            </w14:solidFill>
          </w14:textFill>
        </w:rPr>
        <w:t>校长</w:t>
      </w:r>
      <w:r>
        <w:rPr>
          <w:rFonts w:hint="eastAsia" w:ascii="仿宋" w:hAnsi="仿宋" w:eastAsia="仿宋" w:cs="仿宋_GB2312"/>
          <w:color w:val="000000" w:themeColor="text1"/>
          <w:sz w:val="32"/>
          <w:szCs w:val="32"/>
          <w:lang w:eastAsia="zh-CN"/>
          <w14:textFill>
            <w14:solidFill>
              <w14:schemeClr w14:val="tx1"/>
            </w14:solidFill>
          </w14:textFill>
        </w:rPr>
        <w:t>、</w:t>
      </w:r>
      <w:r>
        <w:rPr>
          <w:rFonts w:hint="eastAsia" w:ascii="仿宋" w:hAnsi="仿宋" w:eastAsia="仿宋" w:cs="仿宋_GB2312"/>
          <w:color w:val="000000" w:themeColor="text1"/>
          <w:sz w:val="32"/>
          <w:szCs w:val="32"/>
          <w14:textFill>
            <w14:solidFill>
              <w14:schemeClr w14:val="tx1"/>
            </w14:solidFill>
          </w14:textFill>
        </w:rPr>
        <w:t>党支部书记</w:t>
      </w:r>
      <w:r>
        <w:rPr>
          <w:rFonts w:hint="eastAsia" w:ascii="仿宋" w:hAnsi="仿宋" w:eastAsia="仿宋" w:cs="仿宋_GB2312"/>
          <w:color w:val="000000" w:themeColor="text1"/>
          <w:sz w:val="32"/>
          <w:szCs w:val="32"/>
          <w:lang w:eastAsia="zh-CN"/>
          <w14:textFill>
            <w14:solidFill>
              <w14:schemeClr w14:val="tx1"/>
            </w14:solidFill>
          </w14:textFill>
        </w:rPr>
        <w:t>各</w:t>
      </w:r>
      <w:r>
        <w:rPr>
          <w:rFonts w:hint="eastAsia" w:ascii="仿宋" w:hAnsi="仿宋" w:eastAsia="仿宋" w:cs="仿宋_GB2312"/>
          <w:color w:val="000000" w:themeColor="text1"/>
          <w:sz w:val="32"/>
          <w:szCs w:val="32"/>
          <w14:textFill>
            <w14:solidFill>
              <w14:schemeClr w14:val="tx1"/>
            </w14:solidFill>
          </w14:textFill>
        </w:rPr>
        <w:t>1人，副校长</w:t>
      </w:r>
      <w:r>
        <w:rPr>
          <w:rFonts w:hint="eastAsia" w:ascii="仿宋" w:hAnsi="仿宋" w:eastAsia="仿宋" w:cs="仿宋_GB2312"/>
          <w:color w:val="000000" w:themeColor="text1"/>
          <w:sz w:val="32"/>
          <w:szCs w:val="32"/>
          <w:lang w:val="en-US" w:eastAsia="zh-CN"/>
          <w14:textFill>
            <w14:solidFill>
              <w14:schemeClr w14:val="tx1"/>
            </w14:solidFill>
          </w14:textFill>
        </w:rPr>
        <w:t>2</w:t>
      </w:r>
      <w:r>
        <w:rPr>
          <w:rFonts w:hint="eastAsia" w:ascii="仿宋" w:hAnsi="仿宋" w:eastAsia="仿宋" w:cs="仿宋_GB2312"/>
          <w:color w:val="000000" w:themeColor="text1"/>
          <w:sz w:val="32"/>
          <w:szCs w:val="32"/>
          <w14:textFill>
            <w14:solidFill>
              <w14:schemeClr w14:val="tx1"/>
            </w14:solidFill>
          </w14:textFill>
        </w:rPr>
        <w:t>人</w:t>
      </w:r>
      <w:r>
        <w:rPr>
          <w:rFonts w:hint="eastAsia" w:ascii="仿宋" w:hAnsi="仿宋" w:eastAsia="仿宋" w:cs="仿宋_GB2312"/>
          <w:color w:val="000000" w:themeColor="text1"/>
          <w:sz w:val="32"/>
          <w:szCs w:val="32"/>
          <w:lang w:eastAsia="zh-CN"/>
          <w14:textFill>
            <w14:solidFill>
              <w14:schemeClr w14:val="tx1"/>
            </w14:solidFill>
          </w14:textFill>
        </w:rPr>
        <w:t>，校长助理</w:t>
      </w:r>
      <w:r>
        <w:rPr>
          <w:rFonts w:hint="eastAsia" w:ascii="仿宋" w:hAnsi="仿宋" w:eastAsia="仿宋" w:cs="仿宋_GB2312"/>
          <w:color w:val="000000" w:themeColor="text1"/>
          <w:sz w:val="32"/>
          <w:szCs w:val="32"/>
          <w:lang w:val="en-US" w:eastAsia="zh-CN"/>
          <w14:textFill>
            <w14:solidFill>
              <w14:schemeClr w14:val="tx1"/>
            </w14:solidFill>
          </w14:textFill>
        </w:rPr>
        <w:t>1人</w:t>
      </w:r>
      <w:r>
        <w:rPr>
          <w:rFonts w:hint="eastAsia" w:ascii="仿宋" w:hAnsi="仿宋" w:eastAsia="仿宋" w:cs="仿宋_GB2312"/>
          <w:color w:val="000000" w:themeColor="text1"/>
          <w:sz w:val="32"/>
          <w:szCs w:val="32"/>
          <w14:textFill>
            <w14:solidFill>
              <w14:schemeClr w14:val="tx1"/>
            </w14:solidFill>
          </w14:textFill>
        </w:rPr>
        <w:t>；</w:t>
      </w:r>
      <w:r>
        <w:rPr>
          <w:rFonts w:hint="eastAsia" w:ascii="仿宋" w:hAnsi="仿宋" w:eastAsia="仿宋" w:cs="仿宋_GB2312"/>
          <w:color w:val="000000" w:themeColor="text1"/>
          <w:sz w:val="32"/>
          <w:szCs w:val="32"/>
          <w:lang w:eastAsia="zh-CN"/>
          <w14:textFill>
            <w14:solidFill>
              <w14:schemeClr w14:val="tx1"/>
            </w14:solidFill>
          </w14:textFill>
        </w:rPr>
        <w:t>法人</w:t>
      </w:r>
      <w:r>
        <w:rPr>
          <w:rFonts w:hint="eastAsia" w:ascii="仿宋" w:hAnsi="仿宋" w:eastAsia="仿宋" w:cs="仿宋_GB2312"/>
          <w:color w:val="000000" w:themeColor="text1"/>
          <w:sz w:val="32"/>
          <w:szCs w:val="32"/>
          <w14:textFill>
            <w14:solidFill>
              <w14:schemeClr w14:val="tx1"/>
            </w14:solidFill>
          </w14:textFill>
        </w:rPr>
        <w:t>为研究生学历、副教授，从事教学及教学管理工作30余年；</w:t>
      </w:r>
      <w:r>
        <w:rPr>
          <w:rFonts w:hint="eastAsia" w:ascii="仿宋" w:hAnsi="仿宋" w:eastAsia="仿宋" w:cs="仿宋_GB2312"/>
          <w:color w:val="000000" w:themeColor="text1"/>
          <w:sz w:val="32"/>
          <w:szCs w:val="32"/>
          <w:lang w:eastAsia="zh-CN"/>
          <w14:textFill>
            <w14:solidFill>
              <w14:schemeClr w14:val="tx1"/>
            </w14:solidFill>
          </w14:textFill>
        </w:rPr>
        <w:t>校长、</w:t>
      </w:r>
      <w:r>
        <w:rPr>
          <w:rFonts w:hint="eastAsia" w:ascii="仿宋" w:hAnsi="仿宋" w:eastAsia="仿宋" w:cs="仿宋_GB2312"/>
          <w:color w:val="000000" w:themeColor="text1"/>
          <w:sz w:val="32"/>
          <w:szCs w:val="32"/>
          <w14:textFill>
            <w14:solidFill>
              <w14:schemeClr w14:val="tx1"/>
            </w14:solidFill>
          </w14:textFill>
        </w:rPr>
        <w:t>副校长均为本科学历，</w:t>
      </w:r>
      <w:r>
        <w:rPr>
          <w:rFonts w:hint="eastAsia" w:ascii="仿宋" w:hAnsi="仿宋" w:eastAsia="仿宋" w:cs="仿宋_GB2312"/>
          <w:color w:val="000000" w:themeColor="text1"/>
          <w:sz w:val="32"/>
          <w:szCs w:val="32"/>
          <w:lang w:eastAsia="zh-CN"/>
          <w14:textFill>
            <w14:solidFill>
              <w14:schemeClr w14:val="tx1"/>
            </w14:solidFill>
          </w14:textFill>
        </w:rPr>
        <w:t>校长助理为研究生学历，</w:t>
      </w:r>
      <w:r>
        <w:rPr>
          <w:rFonts w:hint="eastAsia" w:ascii="仿宋" w:hAnsi="仿宋" w:eastAsia="仿宋" w:cs="仿宋_GB2312"/>
          <w:color w:val="000000" w:themeColor="text1"/>
          <w:sz w:val="32"/>
          <w:szCs w:val="32"/>
          <w14:textFill>
            <w14:solidFill>
              <w14:schemeClr w14:val="tx1"/>
            </w14:solidFill>
          </w14:textFill>
        </w:rPr>
        <w:t>具有高级职称</w:t>
      </w:r>
      <w:r>
        <w:rPr>
          <w:rFonts w:hint="eastAsia" w:ascii="仿宋" w:hAnsi="仿宋" w:eastAsia="仿宋" w:cs="仿宋_GB2312"/>
          <w:color w:val="000000" w:themeColor="text1"/>
          <w:sz w:val="32"/>
          <w:szCs w:val="32"/>
          <w:lang w:val="en-US" w:eastAsia="zh-CN"/>
          <w14:textFill>
            <w14:solidFill>
              <w14:schemeClr w14:val="tx1"/>
            </w14:solidFill>
          </w14:textFill>
        </w:rPr>
        <w:t>1</w:t>
      </w:r>
      <w:r>
        <w:rPr>
          <w:rFonts w:hint="eastAsia" w:ascii="仿宋" w:hAnsi="仿宋" w:eastAsia="仿宋" w:cs="仿宋_GB2312"/>
          <w:color w:val="000000" w:themeColor="text1"/>
          <w:sz w:val="32"/>
          <w:szCs w:val="32"/>
          <w14:textFill>
            <w14:solidFill>
              <w14:schemeClr w14:val="tx1"/>
            </w14:solidFill>
          </w14:textFill>
        </w:rPr>
        <w:t>人，中级职称</w:t>
      </w:r>
      <w:r>
        <w:rPr>
          <w:rFonts w:hint="eastAsia" w:ascii="仿宋" w:hAnsi="仿宋" w:eastAsia="仿宋" w:cs="仿宋_GB2312"/>
          <w:color w:val="000000" w:themeColor="text1"/>
          <w:sz w:val="32"/>
          <w:szCs w:val="32"/>
          <w:lang w:val="en-US" w:eastAsia="zh-CN"/>
          <w14:textFill>
            <w14:solidFill>
              <w14:schemeClr w14:val="tx1"/>
            </w14:solidFill>
          </w14:textFill>
        </w:rPr>
        <w:t>3</w:t>
      </w:r>
      <w:r>
        <w:rPr>
          <w:rFonts w:hint="eastAsia" w:ascii="仿宋" w:hAnsi="仿宋" w:eastAsia="仿宋" w:cs="仿宋_GB2312"/>
          <w:color w:val="000000" w:themeColor="text1"/>
          <w:sz w:val="32"/>
          <w:szCs w:val="32"/>
          <w14:textFill>
            <w14:solidFill>
              <w14:schemeClr w14:val="tx1"/>
            </w14:solidFill>
          </w14:textFill>
        </w:rPr>
        <w:t>人，均有从事十年以上教育教学工作的经历，有较高思想政治素质和较强管理能力、熟悉职业教育发展规律。</w:t>
      </w:r>
    </w:p>
    <w:p>
      <w:pPr>
        <w:keepNext w:val="0"/>
        <w:keepLines w:val="0"/>
        <w:pageBreakBefore w:val="0"/>
        <w:kinsoku/>
        <w:wordWrap/>
        <w:overflowPunct/>
        <w:topLinePunct w:val="0"/>
        <w:autoSpaceDE/>
        <w:autoSpaceDN/>
        <w:bidi w:val="0"/>
        <w:adjustRightInd/>
        <w:snapToGrid/>
        <w:spacing w:beforeAutospacing="0" w:afterAutospacing="0" w:line="240" w:lineRule="auto"/>
        <w:ind w:firstLine="640" w:firstLineChars="200"/>
        <w:textAlignment w:val="auto"/>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学校现开设</w:t>
      </w:r>
      <w:r>
        <w:rPr>
          <w:rFonts w:hint="eastAsia" w:ascii="仿宋" w:hAnsi="仿宋" w:eastAsia="仿宋" w:cs="仿宋_GB2312"/>
          <w:color w:val="000000" w:themeColor="text1"/>
          <w:sz w:val="32"/>
          <w:szCs w:val="32"/>
          <w:lang w:eastAsia="zh-CN"/>
          <w14:textFill>
            <w14:solidFill>
              <w14:schemeClr w14:val="tx1"/>
            </w14:solidFill>
          </w14:textFill>
        </w:rPr>
        <w:t>有</w:t>
      </w:r>
      <w:r>
        <w:rPr>
          <w:rFonts w:hint="eastAsia" w:ascii="仿宋" w:hAnsi="仿宋" w:eastAsia="仿宋" w:cs="仿宋_GB2312"/>
          <w:color w:val="000000" w:themeColor="text1"/>
          <w:sz w:val="32"/>
          <w:szCs w:val="32"/>
          <w14:textFill>
            <w14:solidFill>
              <w14:schemeClr w14:val="tx1"/>
            </w14:solidFill>
          </w14:textFill>
        </w:rPr>
        <w:t>电子技术应用、计算机应用、汽车运用与维修、汽车车身修复、航空服务、铁道运输服务</w:t>
      </w:r>
      <w:r>
        <w:rPr>
          <w:rFonts w:hint="eastAsia" w:ascii="仿宋" w:hAnsi="仿宋" w:eastAsia="仿宋" w:cs="仿宋_GB2312"/>
          <w:color w:val="000000" w:themeColor="text1"/>
          <w:sz w:val="32"/>
          <w:szCs w:val="32"/>
          <w:lang w:eastAsia="zh-CN"/>
          <w14:textFill>
            <w14:solidFill>
              <w14:schemeClr w14:val="tx1"/>
            </w14:solidFill>
          </w14:textFill>
        </w:rPr>
        <w:t>、</w:t>
      </w:r>
      <w:r>
        <w:rPr>
          <w:rFonts w:hint="eastAsia" w:ascii="仿宋" w:hAnsi="仿宋" w:eastAsia="仿宋" w:cs="仿宋_GB2312"/>
          <w:color w:val="000000" w:themeColor="text1"/>
          <w:sz w:val="32"/>
          <w:szCs w:val="32"/>
          <w14:textFill>
            <w14:solidFill>
              <w14:schemeClr w14:val="tx1"/>
            </w14:solidFill>
          </w14:textFill>
        </w:rPr>
        <w:t>电子商务、会计事务、新能源汽车运用与维修、工业机器人技术应用、医疗设备安装与维护</w:t>
      </w:r>
      <w:r>
        <w:rPr>
          <w:rFonts w:hint="eastAsia" w:ascii="仿宋" w:hAnsi="仿宋" w:eastAsia="仿宋" w:cs="仿宋_GB2312"/>
          <w:color w:val="000000" w:themeColor="text1"/>
          <w:sz w:val="32"/>
          <w:szCs w:val="32"/>
          <w:lang w:eastAsia="zh-CN"/>
          <w14:textFill>
            <w14:solidFill>
              <w14:schemeClr w14:val="tx1"/>
            </w14:solidFill>
          </w14:textFill>
        </w:rPr>
        <w:t>共</w:t>
      </w:r>
      <w:r>
        <w:rPr>
          <w:rFonts w:hint="eastAsia" w:ascii="仿宋" w:hAnsi="仿宋" w:eastAsia="仿宋" w:cs="仿宋_GB2312"/>
          <w:color w:val="000000" w:themeColor="text1"/>
          <w:sz w:val="32"/>
          <w:szCs w:val="32"/>
          <w:lang w:val="en-US" w:eastAsia="zh-CN"/>
          <w14:textFill>
            <w14:solidFill>
              <w14:schemeClr w14:val="tx1"/>
            </w14:solidFill>
          </w14:textFill>
        </w:rPr>
        <w:t>11</w:t>
      </w:r>
      <w:r>
        <w:rPr>
          <w:rFonts w:hint="eastAsia" w:ascii="仿宋" w:hAnsi="仿宋" w:eastAsia="仿宋" w:cs="仿宋_GB2312"/>
          <w:color w:val="000000" w:themeColor="text1"/>
          <w:sz w:val="32"/>
          <w:szCs w:val="32"/>
          <w14:textFill>
            <w14:solidFill>
              <w14:schemeClr w14:val="tx1"/>
            </w14:solidFill>
          </w14:textFill>
        </w:rPr>
        <w:t>个专业，</w:t>
      </w:r>
      <w:r>
        <w:rPr>
          <w:rFonts w:hint="eastAsia" w:ascii="仿宋" w:hAnsi="仿宋" w:eastAsia="仿宋" w:cs="仿宋_GB2312"/>
          <w:color w:val="auto"/>
          <w:sz w:val="32"/>
          <w:szCs w:val="32"/>
        </w:rPr>
        <w:t>教学班</w:t>
      </w:r>
      <w:r>
        <w:rPr>
          <w:rFonts w:hint="eastAsia" w:ascii="仿宋" w:hAnsi="仿宋" w:eastAsia="仿宋" w:cs="仿宋_GB2312"/>
          <w:color w:val="auto"/>
          <w:sz w:val="32"/>
          <w:szCs w:val="32"/>
          <w:lang w:val="en-US" w:eastAsia="zh-CN"/>
        </w:rPr>
        <w:t>112</w:t>
      </w:r>
      <w:r>
        <w:rPr>
          <w:rFonts w:hint="eastAsia" w:ascii="仿宋" w:hAnsi="仿宋" w:eastAsia="仿宋" w:cs="仿宋_GB2312"/>
          <w:color w:val="auto"/>
          <w:sz w:val="32"/>
          <w:szCs w:val="32"/>
        </w:rPr>
        <w:t>个，</w:t>
      </w:r>
      <w:r>
        <w:rPr>
          <w:rFonts w:hint="eastAsia" w:ascii="仿宋" w:hAnsi="仿宋" w:eastAsia="仿宋" w:cs="仿宋_GB2312"/>
          <w:color w:val="000000" w:themeColor="text1"/>
          <w:sz w:val="32"/>
          <w:szCs w:val="32"/>
          <w14:textFill>
            <w14:solidFill>
              <w14:schemeClr w14:val="tx1"/>
            </w14:solidFill>
          </w14:textFill>
        </w:rPr>
        <w:t>中职在校学生</w:t>
      </w:r>
      <w:r>
        <w:rPr>
          <w:rFonts w:hint="eastAsia" w:ascii="仿宋" w:hAnsi="仿宋" w:eastAsia="仿宋" w:cs="仿宋_GB2312"/>
          <w:color w:val="000000" w:themeColor="text1"/>
          <w:sz w:val="32"/>
          <w:szCs w:val="32"/>
          <w:lang w:val="en-US" w:eastAsia="zh-CN"/>
          <w14:textFill>
            <w14:solidFill>
              <w14:schemeClr w14:val="tx1"/>
            </w14:solidFill>
          </w14:textFill>
        </w:rPr>
        <w:t>6000</w:t>
      </w:r>
      <w:r>
        <w:rPr>
          <w:rFonts w:hint="eastAsia" w:ascii="仿宋" w:hAnsi="仿宋" w:eastAsia="仿宋" w:cs="仿宋_GB2312"/>
          <w:color w:val="000000" w:themeColor="text1"/>
          <w:sz w:val="32"/>
          <w:szCs w:val="32"/>
          <w14:textFill>
            <w14:solidFill>
              <w14:schemeClr w14:val="tx1"/>
            </w14:solidFill>
          </w14:textFill>
        </w:rPr>
        <w:t>余人。学校设置的专业符合当地社会经济建设需要，有明确的教学计划、教学大纲等教学文件，以及相适应的课程标准和教材。</w:t>
      </w:r>
    </w:p>
    <w:p>
      <w:pPr>
        <w:keepNext w:val="0"/>
        <w:keepLines w:val="0"/>
        <w:pageBreakBefore w:val="0"/>
        <w:kinsoku/>
        <w:wordWrap/>
        <w:overflowPunct/>
        <w:topLinePunct w:val="0"/>
        <w:autoSpaceDE/>
        <w:autoSpaceDN/>
        <w:bidi w:val="0"/>
        <w:adjustRightInd/>
        <w:snapToGrid/>
        <w:spacing w:beforeAutospacing="0" w:afterAutospacing="0" w:line="240" w:lineRule="auto"/>
        <w:ind w:firstLine="640" w:firstLineChars="200"/>
        <w:textAlignment w:val="auto"/>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auto"/>
          <w:sz w:val="32"/>
          <w:szCs w:val="32"/>
        </w:rPr>
        <w:t>学校占地面积</w:t>
      </w:r>
      <w:r>
        <w:rPr>
          <w:rFonts w:hint="eastAsia" w:ascii="仿宋" w:hAnsi="仿宋" w:eastAsia="仿宋" w:cs="仿宋_GB2312"/>
          <w:color w:val="auto"/>
          <w:sz w:val="32"/>
          <w:szCs w:val="32"/>
          <w:lang w:val="en-US" w:eastAsia="zh-CN"/>
        </w:rPr>
        <w:t>196873</w:t>
      </w:r>
      <w:r>
        <w:rPr>
          <w:rFonts w:hint="eastAsia" w:ascii="仿宋" w:hAnsi="仿宋" w:eastAsia="仿宋" w:cs="仿宋_GB2312"/>
          <w:color w:val="auto"/>
          <w:sz w:val="32"/>
          <w:szCs w:val="32"/>
        </w:rPr>
        <w:t>平方米，生均用地面积</w:t>
      </w:r>
      <w:r>
        <w:rPr>
          <w:rFonts w:hint="eastAsia" w:ascii="仿宋" w:hAnsi="仿宋" w:eastAsia="仿宋" w:cs="仿宋_GB2312"/>
          <w:color w:val="auto"/>
          <w:sz w:val="32"/>
          <w:szCs w:val="32"/>
          <w:lang w:val="en-US" w:eastAsia="zh-CN"/>
        </w:rPr>
        <w:t>31.33</w:t>
      </w:r>
      <w:r>
        <w:rPr>
          <w:rFonts w:hint="eastAsia" w:ascii="仿宋" w:hAnsi="仿宋" w:eastAsia="仿宋" w:cs="仿宋_GB2312"/>
          <w:color w:val="auto"/>
          <w:sz w:val="32"/>
          <w:szCs w:val="32"/>
        </w:rPr>
        <w:t>平方米。校舍建筑面积</w:t>
      </w:r>
      <w:r>
        <w:rPr>
          <w:rFonts w:hint="eastAsia" w:ascii="仿宋" w:hAnsi="仿宋" w:eastAsia="仿宋" w:cs="仿宋_GB2312"/>
          <w:color w:val="auto"/>
          <w:sz w:val="32"/>
          <w:szCs w:val="32"/>
          <w:lang w:val="en-US" w:eastAsia="zh-CN"/>
        </w:rPr>
        <w:t>119607</w:t>
      </w:r>
      <w:r>
        <w:rPr>
          <w:rFonts w:hint="eastAsia" w:ascii="仿宋" w:hAnsi="仿宋" w:eastAsia="仿宋" w:cs="仿宋_GB2312"/>
          <w:color w:val="auto"/>
          <w:sz w:val="32"/>
          <w:szCs w:val="32"/>
        </w:rPr>
        <w:t>平方米，生均校舍建筑面积</w:t>
      </w:r>
      <w:r>
        <w:rPr>
          <w:rFonts w:hint="eastAsia" w:ascii="仿宋" w:hAnsi="仿宋" w:eastAsia="仿宋" w:cs="仿宋_GB2312"/>
          <w:color w:val="auto"/>
          <w:sz w:val="32"/>
          <w:szCs w:val="32"/>
          <w:lang w:val="en-US" w:eastAsia="zh-CN"/>
        </w:rPr>
        <w:t>19.03</w:t>
      </w:r>
      <w:r>
        <w:rPr>
          <w:rFonts w:hint="eastAsia" w:ascii="仿宋" w:hAnsi="仿宋" w:eastAsia="仿宋" w:cs="仿宋_GB2312"/>
          <w:color w:val="auto"/>
          <w:sz w:val="32"/>
          <w:szCs w:val="32"/>
        </w:rPr>
        <w:t>平方米。</w:t>
      </w:r>
      <w:r>
        <w:rPr>
          <w:rFonts w:hint="eastAsia" w:ascii="仿宋" w:hAnsi="仿宋" w:eastAsia="仿宋" w:cs="仿宋_GB2312"/>
          <w:color w:val="000000" w:themeColor="text1"/>
          <w:sz w:val="32"/>
          <w:szCs w:val="32"/>
          <w14:textFill>
            <w14:solidFill>
              <w14:schemeClr w14:val="tx1"/>
            </w14:solidFill>
          </w14:textFill>
        </w:rPr>
        <w:t>学校有300米的</w:t>
      </w:r>
      <w:r>
        <w:rPr>
          <w:rFonts w:hint="eastAsia" w:ascii="仿宋" w:hAnsi="仿宋" w:eastAsia="仿宋" w:cs="仿宋_GB2312"/>
          <w:color w:val="000000" w:themeColor="text1"/>
          <w:sz w:val="32"/>
          <w:szCs w:val="32"/>
          <w:highlight w:val="none"/>
          <w14:textFill>
            <w14:solidFill>
              <w14:schemeClr w14:val="tx1"/>
            </w14:solidFill>
          </w14:textFill>
        </w:rPr>
        <w:t>环</w:t>
      </w:r>
      <w:r>
        <w:rPr>
          <w:rFonts w:hint="eastAsia" w:ascii="仿宋" w:hAnsi="仿宋" w:eastAsia="仿宋" w:cs="仿宋_GB2312"/>
          <w:color w:val="000000" w:themeColor="text1"/>
          <w:sz w:val="32"/>
          <w:szCs w:val="32"/>
          <w:highlight w:val="none"/>
          <w:lang w:eastAsia="zh-CN"/>
          <w14:textFill>
            <w14:solidFill>
              <w14:schemeClr w14:val="tx1"/>
            </w14:solidFill>
          </w14:textFill>
        </w:rPr>
        <w:t>形</w:t>
      </w:r>
      <w:r>
        <w:rPr>
          <w:rFonts w:hint="eastAsia" w:ascii="仿宋" w:hAnsi="仿宋" w:eastAsia="仿宋" w:cs="仿宋_GB2312"/>
          <w:color w:val="000000" w:themeColor="text1"/>
          <w:sz w:val="32"/>
          <w:szCs w:val="32"/>
          <w14:textFill>
            <w14:solidFill>
              <w14:schemeClr w14:val="tx1"/>
            </w14:solidFill>
          </w14:textFill>
        </w:rPr>
        <w:t>跑道田径场，标准篮球场</w:t>
      </w:r>
      <w:r>
        <w:rPr>
          <w:rFonts w:hint="eastAsia" w:ascii="仿宋" w:hAnsi="仿宋" w:eastAsia="仿宋" w:cs="仿宋_GB2312"/>
          <w:color w:val="000000" w:themeColor="text1"/>
          <w:sz w:val="32"/>
          <w:szCs w:val="32"/>
          <w:lang w:val="en-US" w:eastAsia="zh-CN"/>
          <w14:textFill>
            <w14:solidFill>
              <w14:schemeClr w14:val="tx1"/>
            </w14:solidFill>
          </w14:textFill>
        </w:rPr>
        <w:t>8</w:t>
      </w:r>
      <w:r>
        <w:rPr>
          <w:rFonts w:hint="eastAsia" w:ascii="仿宋" w:hAnsi="仿宋" w:eastAsia="仿宋" w:cs="仿宋_GB2312"/>
          <w:color w:val="000000" w:themeColor="text1"/>
          <w:sz w:val="32"/>
          <w:szCs w:val="32"/>
          <w14:textFill>
            <w14:solidFill>
              <w14:schemeClr w14:val="tx1"/>
            </w14:solidFill>
          </w14:textFill>
        </w:rPr>
        <w:t>个，足球场1个、室内体育馆1个，有满足教学和体育活动需要的其他设施和场地，学校卫生保健、校园安全机构健全，教学、生活设施设备符合《学校卫生工作条例》的基本要求，校园安全有保障。</w:t>
      </w:r>
    </w:p>
    <w:p>
      <w:pPr>
        <w:keepNext w:val="0"/>
        <w:keepLines w:val="0"/>
        <w:pageBreakBefore w:val="0"/>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仿宋" w:hAnsi="仿宋" w:eastAsia="仿宋" w:cs="仿宋_GB2312"/>
          <w:color w:val="000000" w:themeColor="text1"/>
          <w:sz w:val="32"/>
          <w:szCs w:val="32"/>
          <w:lang w:eastAsia="zh-CN"/>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学校创办2</w:t>
      </w:r>
      <w:r>
        <w:rPr>
          <w:rFonts w:hint="eastAsia" w:ascii="仿宋" w:hAnsi="仿宋" w:eastAsia="仿宋" w:cs="仿宋_GB2312"/>
          <w:color w:val="000000" w:themeColor="text1"/>
          <w:sz w:val="32"/>
          <w:szCs w:val="32"/>
          <w:lang w:val="en-US" w:eastAsia="zh-CN"/>
          <w14:textFill>
            <w14:solidFill>
              <w14:schemeClr w14:val="tx1"/>
            </w14:solidFill>
          </w14:textFill>
        </w:rPr>
        <w:t>3</w:t>
      </w:r>
      <w:r>
        <w:rPr>
          <w:rFonts w:hint="eastAsia" w:ascii="仿宋" w:hAnsi="仿宋" w:eastAsia="仿宋" w:cs="仿宋_GB2312"/>
          <w:color w:val="000000" w:themeColor="text1"/>
          <w:sz w:val="32"/>
          <w:szCs w:val="32"/>
          <w14:textFill>
            <w14:solidFill>
              <w14:schemeClr w14:val="tx1"/>
            </w14:solidFill>
          </w14:textFill>
        </w:rPr>
        <w:t>年来，多次获得省、市、区的表彰奖励；学校有工业和信息产业部与人力资源和社会保障部认定的国家职业技能鉴定站各一个、被授予“四川省劳务开发培训基地”、“南充市重点中等职业学校”、“南充市高技能人才培训基地</w:t>
      </w:r>
      <w:r>
        <w:rPr>
          <w:rFonts w:hint="eastAsia" w:ascii="仿宋" w:hAnsi="仿宋" w:eastAsia="仿宋" w:cs="仿宋_GB2312"/>
          <w:color w:val="000000" w:themeColor="text1"/>
          <w:sz w:val="32"/>
          <w:szCs w:val="32"/>
          <w:lang w:eastAsia="zh-CN"/>
          <w14:textFill>
            <w14:solidFill>
              <w14:schemeClr w14:val="tx1"/>
            </w14:solidFill>
          </w14:textFill>
        </w:rPr>
        <w:t>”“</w:t>
      </w:r>
      <w:r>
        <w:rPr>
          <w:rFonts w:hint="eastAsia" w:ascii="仿宋" w:hAnsi="仿宋" w:eastAsia="仿宋" w:cs="仿宋_GB2312"/>
          <w:color w:val="000000" w:themeColor="text1"/>
          <w:sz w:val="32"/>
          <w:szCs w:val="32"/>
          <w:highlight w:val="none"/>
          <w:lang w:eastAsia="zh-CN"/>
          <w14:textFill>
            <w14:solidFill>
              <w14:schemeClr w14:val="tx1"/>
            </w14:solidFill>
          </w14:textFill>
        </w:rPr>
        <w:t>南充市（国防）科普基地</w:t>
      </w:r>
      <w:r>
        <w:rPr>
          <w:rFonts w:hint="eastAsia" w:ascii="仿宋" w:hAnsi="仿宋" w:eastAsia="仿宋" w:cs="仿宋_GB2312"/>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beforeAutospacing="0" w:afterAutospacing="0" w:line="240" w:lineRule="auto"/>
        <w:ind w:firstLine="643" w:firstLineChars="200"/>
        <w:textAlignment w:val="auto"/>
        <w:rPr>
          <w:rFonts w:ascii="仿宋" w:hAnsi="仿宋" w:eastAsia="仿宋" w:cs="仿宋_GB2312"/>
          <w:b/>
          <w:color w:val="000000" w:themeColor="text1"/>
          <w:sz w:val="32"/>
          <w:szCs w:val="32"/>
          <w:highlight w:val="none"/>
          <w14:textFill>
            <w14:solidFill>
              <w14:schemeClr w14:val="tx1"/>
            </w14:solidFill>
          </w14:textFill>
        </w:rPr>
      </w:pPr>
      <w:r>
        <w:rPr>
          <w:rFonts w:hint="eastAsia" w:ascii="仿宋" w:hAnsi="仿宋" w:eastAsia="仿宋" w:cs="仿宋_GB2312"/>
          <w:b/>
          <w:color w:val="000000" w:themeColor="text1"/>
          <w:sz w:val="32"/>
          <w:szCs w:val="32"/>
          <w:highlight w:val="none"/>
          <w:shd w:val="clear" w:color="auto" w:fill="FFFFFF"/>
          <w14:textFill>
            <w14:solidFill>
              <w14:schemeClr w14:val="tx1"/>
            </w14:solidFill>
          </w14:textFill>
        </w:rPr>
        <w:t>1.2学生情况</w:t>
      </w:r>
    </w:p>
    <w:p>
      <w:pPr>
        <w:pStyle w:val="6"/>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eastAsia" w:ascii="仿宋" w:hAnsi="仿宋" w:eastAsia="仿宋" w:cstheme="minorBidi"/>
          <w:color w:val="000000" w:themeColor="text1"/>
          <w:kern w:val="2"/>
          <w:sz w:val="32"/>
          <w:szCs w:val="32"/>
          <w14:textFill>
            <w14:solidFill>
              <w14:schemeClr w14:val="tx1"/>
            </w14:solidFill>
          </w14:textFill>
        </w:rPr>
      </w:pPr>
      <w:r>
        <w:rPr>
          <w:rFonts w:hint="eastAsia" w:ascii="仿宋" w:hAnsi="仿宋" w:eastAsia="仿宋" w:cstheme="minorBidi"/>
          <w:color w:val="000000" w:themeColor="text1"/>
          <w:kern w:val="2"/>
          <w:sz w:val="32"/>
          <w:szCs w:val="32"/>
          <w14:textFill>
            <w14:solidFill>
              <w14:schemeClr w14:val="tx1"/>
            </w14:solidFill>
          </w14:textFill>
        </w:rPr>
        <w:t>20</w:t>
      </w:r>
      <w:r>
        <w:rPr>
          <w:rFonts w:hint="eastAsia" w:ascii="仿宋" w:hAnsi="仿宋" w:eastAsia="仿宋" w:cstheme="minorBidi"/>
          <w:color w:val="000000" w:themeColor="text1"/>
          <w:kern w:val="2"/>
          <w:sz w:val="32"/>
          <w:szCs w:val="32"/>
          <w:lang w:val="en-US" w:eastAsia="zh-CN"/>
          <w14:textFill>
            <w14:solidFill>
              <w14:schemeClr w14:val="tx1"/>
            </w14:solidFill>
          </w14:textFill>
        </w:rPr>
        <w:t>21</w:t>
      </w:r>
      <w:r>
        <w:rPr>
          <w:rFonts w:hint="eastAsia" w:ascii="仿宋" w:hAnsi="仿宋" w:eastAsia="仿宋" w:cstheme="minorBidi"/>
          <w:color w:val="000000" w:themeColor="text1"/>
          <w:kern w:val="2"/>
          <w:sz w:val="32"/>
          <w:szCs w:val="32"/>
          <w14:textFill>
            <w14:solidFill>
              <w14:schemeClr w14:val="tx1"/>
            </w14:solidFill>
          </w14:textFill>
        </w:rPr>
        <w:t>年，在校生</w:t>
      </w:r>
      <w:r>
        <w:rPr>
          <w:rFonts w:hint="eastAsia" w:ascii="仿宋" w:hAnsi="仿宋" w:eastAsia="仿宋" w:cstheme="minorBidi"/>
          <w:color w:val="000000" w:themeColor="text1"/>
          <w:kern w:val="2"/>
          <w:sz w:val="32"/>
          <w:szCs w:val="32"/>
          <w:lang w:val="en-US" w:eastAsia="zh-CN"/>
          <w14:textFill>
            <w14:solidFill>
              <w14:schemeClr w14:val="tx1"/>
            </w14:solidFill>
          </w14:textFill>
        </w:rPr>
        <w:t>6283</w:t>
      </w:r>
      <w:r>
        <w:rPr>
          <w:rFonts w:hint="eastAsia" w:ascii="仿宋" w:hAnsi="仿宋" w:eastAsia="仿宋" w:cstheme="minorBidi"/>
          <w:color w:val="000000" w:themeColor="text1"/>
          <w:kern w:val="2"/>
          <w:sz w:val="32"/>
          <w:szCs w:val="32"/>
          <w14:textFill>
            <w14:solidFill>
              <w14:schemeClr w14:val="tx1"/>
            </w14:solidFill>
          </w14:textFill>
        </w:rPr>
        <w:t>人，招收新生</w:t>
      </w:r>
      <w:r>
        <w:rPr>
          <w:rFonts w:hint="eastAsia" w:ascii="仿宋" w:hAnsi="仿宋" w:eastAsia="仿宋" w:cstheme="minorBidi"/>
          <w:color w:val="000000" w:themeColor="text1"/>
          <w:kern w:val="2"/>
          <w:sz w:val="32"/>
          <w:szCs w:val="32"/>
          <w:lang w:val="en-US" w:eastAsia="zh-CN"/>
          <w14:textFill>
            <w14:solidFill>
              <w14:schemeClr w14:val="tx1"/>
            </w14:solidFill>
          </w14:textFill>
        </w:rPr>
        <w:t>2661</w:t>
      </w:r>
      <w:r>
        <w:rPr>
          <w:rFonts w:hint="eastAsia" w:ascii="仿宋" w:hAnsi="仿宋" w:eastAsia="仿宋" w:cstheme="minorBidi"/>
          <w:color w:val="000000" w:themeColor="text1"/>
          <w:kern w:val="2"/>
          <w:sz w:val="32"/>
          <w:szCs w:val="32"/>
          <w14:textFill>
            <w14:solidFill>
              <w14:schemeClr w14:val="tx1"/>
            </w14:solidFill>
          </w14:textFill>
        </w:rPr>
        <w:t>人，学校毕业生</w:t>
      </w:r>
      <w:r>
        <w:rPr>
          <w:rFonts w:hint="eastAsia" w:ascii="仿宋" w:hAnsi="仿宋" w:eastAsia="仿宋" w:cstheme="minorBidi"/>
          <w:color w:val="000000" w:themeColor="text1"/>
          <w:kern w:val="2"/>
          <w:sz w:val="32"/>
          <w:szCs w:val="32"/>
          <w:lang w:val="en-US" w:eastAsia="zh-CN"/>
          <w14:textFill>
            <w14:solidFill>
              <w14:schemeClr w14:val="tx1"/>
            </w14:solidFill>
          </w14:textFill>
        </w:rPr>
        <w:t>1019</w:t>
      </w:r>
      <w:r>
        <w:rPr>
          <w:rFonts w:hint="eastAsia" w:ascii="仿宋" w:hAnsi="仿宋" w:eastAsia="仿宋" w:cstheme="minorBidi"/>
          <w:color w:val="000000" w:themeColor="text1"/>
          <w:kern w:val="2"/>
          <w:sz w:val="32"/>
          <w:szCs w:val="32"/>
          <w14:textFill>
            <w14:solidFill>
              <w14:schemeClr w14:val="tx1"/>
            </w14:solidFill>
          </w14:textFill>
        </w:rPr>
        <w:t>人。与上一年度变化情况如图所示：学生规模对照图（图1），学生情况与上年度相比变化（图2）</w:t>
      </w:r>
    </w:p>
    <w:p>
      <w:pPr>
        <w:pStyle w:val="6"/>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eastAsia" w:ascii="仿宋" w:hAnsi="仿宋" w:eastAsia="仿宋" w:cstheme="minorBidi"/>
          <w:color w:val="000000" w:themeColor="text1"/>
          <w:kern w:val="2"/>
          <w:sz w:val="32"/>
          <w:szCs w:val="32"/>
          <w:lang w:val="en-US" w:eastAsia="zh-CN"/>
          <w14:textFill>
            <w14:solidFill>
              <w14:schemeClr w14:val="tx1"/>
            </w14:solidFill>
          </w14:textFill>
        </w:rPr>
      </w:pPr>
      <w:r>
        <w:rPr>
          <w:rFonts w:hint="eastAsia" w:ascii="仿宋" w:hAnsi="仿宋" w:eastAsia="仿宋" w:cstheme="minorBidi"/>
          <w:color w:val="000000" w:themeColor="text1"/>
          <w:kern w:val="2"/>
          <w:sz w:val="32"/>
          <w:szCs w:val="32"/>
          <w:lang w:eastAsia="zh-CN"/>
          <w14:textFill>
            <w14:solidFill>
              <w14:schemeClr w14:val="tx1"/>
            </w14:solidFill>
          </w14:textFill>
        </w:rPr>
        <w:t>图</w:t>
      </w:r>
      <w:r>
        <w:rPr>
          <w:rFonts w:hint="eastAsia" w:ascii="仿宋" w:hAnsi="仿宋" w:eastAsia="仿宋" w:cstheme="minorBidi"/>
          <w:color w:val="000000" w:themeColor="text1"/>
          <w:kern w:val="2"/>
          <w:sz w:val="32"/>
          <w:szCs w:val="32"/>
          <w:lang w:val="en-US" w:eastAsia="zh-CN"/>
          <w14:textFill>
            <w14:solidFill>
              <w14:schemeClr w14:val="tx1"/>
            </w14:solidFill>
          </w14:textFill>
        </w:rPr>
        <w:t>1：</w:t>
      </w:r>
    </w:p>
    <w:p>
      <w:pPr>
        <w:pStyle w:val="6"/>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480" w:firstLineChars="200"/>
        <w:textAlignment w:val="auto"/>
        <w:rPr>
          <w:rFonts w:ascii="仿宋" w:hAnsi="仿宋" w:eastAsia="仿宋"/>
          <w:color w:val="000000" w:themeColor="text1"/>
          <w:sz w:val="32"/>
          <w:szCs w:val="32"/>
          <w14:textFill>
            <w14:solidFill>
              <w14:schemeClr w14:val="tx1"/>
            </w14:solidFill>
          </w14:textFill>
        </w:rPr>
      </w:pPr>
      <w:r>
        <w:drawing>
          <wp:inline distT="0" distB="0" distL="114300" distR="114300">
            <wp:extent cx="4391660" cy="1930400"/>
            <wp:effectExtent l="4445" t="5080" r="23495" b="7620"/>
            <wp:docPr id="8"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pStyle w:val="6"/>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eastAsia" w:ascii="仿宋" w:hAnsi="仿宋" w:eastAsia="仿宋" w:cstheme="minorBidi"/>
          <w:color w:val="000000" w:themeColor="text1"/>
          <w:kern w:val="2"/>
          <w:sz w:val="32"/>
          <w:szCs w:val="32"/>
          <w:highlight w:val="none"/>
          <w14:textFill>
            <w14:solidFill>
              <w14:schemeClr w14:val="tx1"/>
            </w14:solidFill>
          </w14:textFill>
        </w:rPr>
      </w:pPr>
      <w:r>
        <w:rPr>
          <w:rFonts w:hint="eastAsia" w:ascii="仿宋" w:hAnsi="仿宋" w:eastAsia="仿宋" w:cstheme="minorBidi"/>
          <w:color w:val="000000" w:themeColor="text1"/>
          <w:kern w:val="2"/>
          <w:sz w:val="32"/>
          <w:szCs w:val="32"/>
          <w:highlight w:val="none"/>
          <w14:textFill>
            <w14:solidFill>
              <w14:schemeClr w14:val="tx1"/>
            </w14:solidFill>
          </w14:textFill>
        </w:rPr>
        <w:t>图2:</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pPr>
      <w:r>
        <w:rPr>
          <w:rFonts w:hint="eastAsia"/>
          <w:lang w:val="en-US" w:eastAsia="zh-CN"/>
        </w:rPr>
        <w:t xml:space="preserve">     </w:t>
      </w:r>
      <w:r>
        <w:drawing>
          <wp:inline distT="0" distB="0" distL="0" distR="0">
            <wp:extent cx="4658360" cy="2686050"/>
            <wp:effectExtent l="4445" t="5080" r="23495" b="13970"/>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3" w:firstLineChars="200"/>
        <w:rPr>
          <w:rFonts w:ascii="仿宋" w:hAnsi="仿宋" w:eastAsia="仿宋" w:cs="仿宋_GB2312"/>
          <w:b/>
          <w:color w:val="000000"/>
          <w:sz w:val="32"/>
          <w:szCs w:val="32"/>
        </w:rPr>
      </w:pPr>
      <w:r>
        <w:rPr>
          <w:rFonts w:hint="eastAsia" w:ascii="仿宋" w:hAnsi="仿宋" w:eastAsia="仿宋" w:cs="仿宋_GB2312"/>
          <w:b/>
          <w:color w:val="000000"/>
          <w:sz w:val="32"/>
          <w:szCs w:val="32"/>
          <w:shd w:val="clear" w:color="auto" w:fill="FFFFFF"/>
        </w:rPr>
        <w:t>1.3教师队伍</w:t>
      </w:r>
    </w:p>
    <w:p>
      <w:pPr>
        <w:pStyle w:val="6"/>
        <w:spacing w:before="0" w:beforeAutospacing="0" w:after="0" w:afterAutospacing="0" w:line="360" w:lineRule="auto"/>
        <w:ind w:firstLine="640" w:firstLineChars="200"/>
        <w:rPr>
          <w:rFonts w:ascii="仿宋" w:hAnsi="仿宋" w:eastAsia="仿宋" w:cstheme="minorBidi"/>
          <w:color w:val="000000" w:themeColor="text1"/>
          <w:kern w:val="2"/>
          <w:sz w:val="32"/>
          <w:szCs w:val="32"/>
          <w14:textFill>
            <w14:solidFill>
              <w14:schemeClr w14:val="tx1"/>
            </w14:solidFill>
          </w14:textFill>
        </w:rPr>
      </w:pPr>
      <w:r>
        <w:rPr>
          <w:rFonts w:hint="eastAsia" w:ascii="仿宋" w:hAnsi="仿宋" w:eastAsia="仿宋" w:cstheme="minorBidi"/>
          <w:color w:val="000000" w:themeColor="text1"/>
          <w:kern w:val="2"/>
          <w:sz w:val="32"/>
          <w:szCs w:val="32"/>
          <w14:textFill>
            <w14:solidFill>
              <w14:schemeClr w14:val="tx1"/>
            </w14:solidFill>
          </w14:textFill>
        </w:rPr>
        <w:t>为努力建设一支业务精湛、素质优良、专兼结合的教师队伍，我校采取</w:t>
      </w:r>
      <w:r>
        <w:rPr>
          <w:rFonts w:ascii="仿宋" w:hAnsi="仿宋" w:eastAsia="仿宋" w:cstheme="minorBidi"/>
          <w:color w:val="000000" w:themeColor="text1"/>
          <w:kern w:val="2"/>
          <w:sz w:val="32"/>
          <w:szCs w:val="32"/>
          <w14:textFill>
            <w14:solidFill>
              <w14:schemeClr w14:val="tx1"/>
            </w14:solidFill>
          </w14:textFill>
        </w:rPr>
        <w:t>教师专项</w:t>
      </w:r>
      <w:r>
        <w:rPr>
          <w:rFonts w:hint="eastAsia" w:ascii="仿宋" w:hAnsi="仿宋" w:eastAsia="仿宋" w:cstheme="minorBidi"/>
          <w:color w:val="000000" w:themeColor="text1"/>
          <w:kern w:val="2"/>
          <w:sz w:val="32"/>
          <w:szCs w:val="32"/>
          <w14:textFill>
            <w14:solidFill>
              <w14:schemeClr w14:val="tx1"/>
            </w14:solidFill>
          </w14:textFill>
        </w:rPr>
        <w:t>培训、专业教师轮训等方式，对在职教师实施“双师型”培训，并通过企业、社会、院校等引进专、兼职专业技术教师，从而提升了我校教师的业务水平。2021年，我校有专任教师</w:t>
      </w:r>
      <w:r>
        <w:rPr>
          <w:rFonts w:hint="eastAsia" w:ascii="仿宋" w:hAnsi="仿宋" w:eastAsia="仿宋" w:cstheme="minorBidi"/>
          <w:color w:val="000000" w:themeColor="text1"/>
          <w:kern w:val="2"/>
          <w:sz w:val="32"/>
          <w:szCs w:val="32"/>
          <w:lang w:val="en-US" w:eastAsia="zh-CN"/>
          <w14:textFill>
            <w14:solidFill>
              <w14:schemeClr w14:val="tx1"/>
            </w14:solidFill>
          </w14:textFill>
        </w:rPr>
        <w:t>231</w:t>
      </w:r>
      <w:r>
        <w:rPr>
          <w:rFonts w:hint="eastAsia" w:ascii="仿宋" w:hAnsi="仿宋" w:eastAsia="仿宋" w:cstheme="minorBidi"/>
          <w:color w:val="000000" w:themeColor="text1"/>
          <w:kern w:val="2"/>
          <w:sz w:val="32"/>
          <w:szCs w:val="32"/>
          <w14:textFill>
            <w14:solidFill>
              <w14:schemeClr w14:val="tx1"/>
            </w14:solidFill>
          </w14:textFill>
        </w:rPr>
        <w:t>人，兼职教师</w:t>
      </w:r>
      <w:r>
        <w:rPr>
          <w:rFonts w:hint="eastAsia" w:ascii="仿宋" w:hAnsi="仿宋" w:eastAsia="仿宋" w:cstheme="minorBidi"/>
          <w:color w:val="000000" w:themeColor="text1"/>
          <w:kern w:val="2"/>
          <w:sz w:val="32"/>
          <w:szCs w:val="32"/>
          <w:lang w:val="en-US" w:eastAsia="zh-CN"/>
          <w14:textFill>
            <w14:solidFill>
              <w14:schemeClr w14:val="tx1"/>
            </w14:solidFill>
          </w14:textFill>
        </w:rPr>
        <w:t>0</w:t>
      </w:r>
      <w:r>
        <w:rPr>
          <w:rFonts w:hint="eastAsia" w:ascii="仿宋" w:hAnsi="仿宋" w:eastAsia="仿宋" w:cstheme="minorBidi"/>
          <w:color w:val="000000" w:themeColor="text1"/>
          <w:kern w:val="2"/>
          <w:sz w:val="32"/>
          <w:szCs w:val="32"/>
          <w14:textFill>
            <w14:solidFill>
              <w14:schemeClr w14:val="tx1"/>
            </w14:solidFill>
          </w14:textFill>
        </w:rPr>
        <w:t>人，外聘老师</w:t>
      </w:r>
      <w:r>
        <w:rPr>
          <w:rFonts w:hint="eastAsia" w:ascii="仿宋" w:hAnsi="仿宋" w:eastAsia="仿宋" w:cstheme="minorBidi"/>
          <w:kern w:val="2"/>
          <w:sz w:val="32"/>
          <w:szCs w:val="32"/>
        </w:rPr>
        <w:t>2</w:t>
      </w:r>
      <w:r>
        <w:rPr>
          <w:rFonts w:hint="eastAsia" w:ascii="仿宋" w:hAnsi="仿宋" w:eastAsia="仿宋" w:cstheme="minorBidi"/>
          <w:color w:val="000000" w:themeColor="text1"/>
          <w:kern w:val="2"/>
          <w:sz w:val="32"/>
          <w:szCs w:val="32"/>
          <w14:textFill>
            <w14:solidFill>
              <w14:schemeClr w14:val="tx1"/>
            </w14:solidFill>
          </w14:textFill>
        </w:rPr>
        <w:t>人，生师比为</w:t>
      </w:r>
      <w:r>
        <w:rPr>
          <w:rFonts w:hint="eastAsia" w:ascii="仿宋" w:hAnsi="仿宋" w:eastAsia="仿宋" w:cstheme="minorBidi"/>
          <w:color w:val="auto"/>
          <w:kern w:val="2"/>
          <w:sz w:val="32"/>
          <w:szCs w:val="32"/>
          <w:lang w:val="en-US" w:eastAsia="zh-CN"/>
        </w:rPr>
        <w:t>27.20</w:t>
      </w:r>
      <w:r>
        <w:rPr>
          <w:rFonts w:hint="eastAsia" w:ascii="仿宋" w:hAnsi="仿宋" w:eastAsia="仿宋" w:cstheme="minorBidi"/>
          <w:color w:val="auto"/>
          <w:kern w:val="2"/>
          <w:sz w:val="32"/>
          <w:szCs w:val="32"/>
        </w:rPr>
        <w:t>:1；</w:t>
      </w:r>
      <w:r>
        <w:rPr>
          <w:rFonts w:hint="eastAsia" w:ascii="仿宋" w:hAnsi="仿宋" w:eastAsia="仿宋" w:cstheme="minorBidi"/>
          <w:color w:val="000000" w:themeColor="text1"/>
          <w:kern w:val="2"/>
          <w:sz w:val="32"/>
          <w:szCs w:val="32"/>
          <w14:textFill>
            <w14:solidFill>
              <w14:schemeClr w14:val="tx1"/>
            </w14:solidFill>
          </w14:textFill>
        </w:rPr>
        <w:t>高级职称10人，中级职称16人，初级职称28人，</w:t>
      </w:r>
      <w:r>
        <w:rPr>
          <w:rFonts w:hint="eastAsia" w:ascii="仿宋" w:hAnsi="仿宋" w:eastAsia="仿宋" w:cstheme="minorBidi"/>
          <w:color w:val="000000" w:themeColor="text1"/>
          <w:kern w:val="2"/>
          <w:sz w:val="32"/>
          <w:szCs w:val="32"/>
          <w:lang w:eastAsia="zh-CN"/>
          <w14:textFill>
            <w14:solidFill>
              <w14:schemeClr w14:val="tx1"/>
            </w14:solidFill>
          </w14:textFill>
        </w:rPr>
        <w:t>研究生学历</w:t>
      </w:r>
      <w:r>
        <w:rPr>
          <w:rFonts w:hint="eastAsia" w:ascii="仿宋" w:hAnsi="仿宋" w:eastAsia="仿宋" w:cstheme="minorBidi"/>
          <w:color w:val="000000" w:themeColor="text1"/>
          <w:kern w:val="2"/>
          <w:sz w:val="32"/>
          <w:szCs w:val="32"/>
          <w:lang w:val="en-US" w:eastAsia="zh-CN"/>
          <w14:textFill>
            <w14:solidFill>
              <w14:schemeClr w14:val="tx1"/>
            </w14:solidFill>
          </w14:textFill>
        </w:rPr>
        <w:t>3人，</w:t>
      </w:r>
      <w:r>
        <w:rPr>
          <w:rFonts w:hint="eastAsia" w:ascii="仿宋" w:hAnsi="仿宋" w:eastAsia="仿宋" w:cstheme="minorBidi"/>
          <w:color w:val="000000" w:themeColor="text1"/>
          <w:kern w:val="2"/>
          <w:sz w:val="32"/>
          <w:szCs w:val="32"/>
          <w14:textFill>
            <w14:solidFill>
              <w14:schemeClr w14:val="tx1"/>
            </w14:solidFill>
          </w14:textFill>
        </w:rPr>
        <w:t>本科学历</w:t>
      </w:r>
      <w:r>
        <w:rPr>
          <w:rFonts w:hint="eastAsia" w:ascii="仿宋" w:hAnsi="仿宋" w:eastAsia="仿宋" w:cstheme="minorBidi"/>
          <w:color w:val="000000" w:themeColor="text1"/>
          <w:kern w:val="2"/>
          <w:sz w:val="32"/>
          <w:szCs w:val="32"/>
          <w:lang w:val="en-US" w:eastAsia="zh-CN"/>
          <w14:textFill>
            <w14:solidFill>
              <w14:schemeClr w14:val="tx1"/>
            </w14:solidFill>
          </w14:textFill>
        </w:rPr>
        <w:t>190</w:t>
      </w:r>
      <w:r>
        <w:rPr>
          <w:rFonts w:hint="eastAsia" w:ascii="仿宋" w:hAnsi="仿宋" w:eastAsia="仿宋" w:cstheme="minorBidi"/>
          <w:kern w:val="2"/>
          <w:sz w:val="32"/>
          <w:szCs w:val="32"/>
        </w:rPr>
        <w:t>人，</w:t>
      </w:r>
      <w:r>
        <w:rPr>
          <w:rFonts w:hint="eastAsia" w:ascii="仿宋" w:hAnsi="仿宋" w:eastAsia="仿宋" w:cstheme="minorBidi"/>
          <w:color w:val="000000" w:themeColor="text1"/>
          <w:kern w:val="2"/>
          <w:sz w:val="32"/>
          <w:szCs w:val="32"/>
          <w14:textFill>
            <w14:solidFill>
              <w14:schemeClr w14:val="tx1"/>
            </w14:solidFill>
          </w14:textFill>
        </w:rPr>
        <w:t>专科学历</w:t>
      </w:r>
      <w:r>
        <w:rPr>
          <w:rFonts w:hint="eastAsia" w:ascii="仿宋" w:hAnsi="仿宋" w:eastAsia="仿宋" w:cstheme="minorBidi"/>
          <w:color w:val="000000" w:themeColor="text1"/>
          <w:kern w:val="2"/>
          <w:sz w:val="32"/>
          <w:szCs w:val="32"/>
          <w:lang w:val="en-US" w:eastAsia="zh-CN"/>
          <w14:textFill>
            <w14:solidFill>
              <w14:schemeClr w14:val="tx1"/>
            </w14:solidFill>
          </w14:textFill>
        </w:rPr>
        <w:t>38</w:t>
      </w:r>
      <w:r>
        <w:rPr>
          <w:rFonts w:hint="eastAsia" w:ascii="仿宋" w:hAnsi="仿宋" w:eastAsia="仿宋" w:cstheme="minorBidi"/>
          <w:color w:val="000000" w:themeColor="text1"/>
          <w:kern w:val="2"/>
          <w:sz w:val="32"/>
          <w:szCs w:val="32"/>
          <w14:textFill>
            <w14:solidFill>
              <w14:schemeClr w14:val="tx1"/>
            </w14:solidFill>
          </w14:textFill>
        </w:rPr>
        <w:t>人；50周岁以上的教师</w:t>
      </w:r>
      <w:r>
        <w:rPr>
          <w:rFonts w:hint="eastAsia" w:ascii="仿宋" w:hAnsi="仿宋" w:eastAsia="仿宋" w:cstheme="minorBidi"/>
          <w:color w:val="000000" w:themeColor="text1"/>
          <w:kern w:val="2"/>
          <w:sz w:val="32"/>
          <w:szCs w:val="32"/>
          <w:lang w:val="en-US" w:eastAsia="zh-CN"/>
          <w14:textFill>
            <w14:solidFill>
              <w14:schemeClr w14:val="tx1"/>
            </w14:solidFill>
          </w14:textFill>
        </w:rPr>
        <w:t>8</w:t>
      </w:r>
      <w:r>
        <w:rPr>
          <w:rFonts w:hint="eastAsia" w:ascii="仿宋" w:hAnsi="仿宋" w:eastAsia="仿宋" w:cstheme="minorBidi"/>
          <w:color w:val="000000" w:themeColor="text1"/>
          <w:kern w:val="2"/>
          <w:sz w:val="32"/>
          <w:szCs w:val="32"/>
          <w14:textFill>
            <w14:solidFill>
              <w14:schemeClr w14:val="tx1"/>
            </w14:solidFill>
          </w14:textFill>
        </w:rPr>
        <w:t>人，35-50岁的教师</w:t>
      </w:r>
      <w:r>
        <w:rPr>
          <w:rFonts w:hint="eastAsia" w:ascii="仿宋" w:hAnsi="仿宋" w:eastAsia="仿宋" w:cstheme="minorBidi"/>
          <w:color w:val="000000" w:themeColor="text1"/>
          <w:kern w:val="2"/>
          <w:sz w:val="32"/>
          <w:szCs w:val="32"/>
          <w:lang w:val="en-US" w:eastAsia="zh-CN"/>
          <w14:textFill>
            <w14:solidFill>
              <w14:schemeClr w14:val="tx1"/>
            </w14:solidFill>
          </w14:textFill>
        </w:rPr>
        <w:t>36</w:t>
      </w:r>
      <w:r>
        <w:rPr>
          <w:rFonts w:hint="eastAsia" w:ascii="仿宋" w:hAnsi="仿宋" w:eastAsia="仿宋" w:cstheme="minorBidi"/>
          <w:color w:val="000000" w:themeColor="text1"/>
          <w:kern w:val="2"/>
          <w:sz w:val="32"/>
          <w:szCs w:val="32"/>
          <w14:textFill>
            <w14:solidFill>
              <w14:schemeClr w14:val="tx1"/>
            </w14:solidFill>
          </w14:textFill>
        </w:rPr>
        <w:t>人，35岁以下的专业教师1</w:t>
      </w:r>
      <w:r>
        <w:rPr>
          <w:rFonts w:hint="eastAsia" w:ascii="仿宋" w:hAnsi="仿宋" w:eastAsia="仿宋" w:cstheme="minorBidi"/>
          <w:color w:val="000000" w:themeColor="text1"/>
          <w:kern w:val="2"/>
          <w:sz w:val="32"/>
          <w:szCs w:val="32"/>
          <w:lang w:val="en-US" w:eastAsia="zh-CN"/>
          <w14:textFill>
            <w14:solidFill>
              <w14:schemeClr w14:val="tx1"/>
            </w14:solidFill>
          </w14:textFill>
        </w:rPr>
        <w:t>87</w:t>
      </w:r>
      <w:r>
        <w:rPr>
          <w:rFonts w:hint="eastAsia" w:ascii="仿宋" w:hAnsi="仿宋" w:eastAsia="仿宋" w:cstheme="minorBidi"/>
          <w:color w:val="000000" w:themeColor="text1"/>
          <w:kern w:val="2"/>
          <w:sz w:val="32"/>
          <w:szCs w:val="32"/>
          <w14:textFill>
            <w14:solidFill>
              <w14:schemeClr w14:val="tx1"/>
            </w14:solidFill>
          </w14:textFill>
        </w:rPr>
        <w:t>人；双师型教师</w:t>
      </w:r>
      <w:r>
        <w:rPr>
          <w:rFonts w:hint="eastAsia" w:ascii="仿宋" w:hAnsi="仿宋" w:eastAsia="仿宋" w:cstheme="minorBidi"/>
          <w:color w:val="000000" w:themeColor="text1"/>
          <w:kern w:val="2"/>
          <w:sz w:val="32"/>
          <w:szCs w:val="32"/>
          <w:lang w:val="en-US" w:eastAsia="zh-CN"/>
          <w14:textFill>
            <w14:solidFill>
              <w14:schemeClr w14:val="tx1"/>
            </w14:solidFill>
          </w14:textFill>
        </w:rPr>
        <w:t>28</w:t>
      </w:r>
      <w:r>
        <w:rPr>
          <w:rFonts w:hint="eastAsia" w:ascii="仿宋" w:hAnsi="仿宋" w:eastAsia="仿宋" w:cstheme="minorBidi"/>
          <w:color w:val="000000" w:themeColor="text1"/>
          <w:kern w:val="2"/>
          <w:sz w:val="32"/>
          <w:szCs w:val="32"/>
          <w14:textFill>
            <w14:solidFill>
              <w14:schemeClr w14:val="tx1"/>
            </w14:solidFill>
          </w14:textFill>
        </w:rPr>
        <w:t>人，具有省级名师工作室成员4人，具有省信息二类教学指导委员会成员1人。师资情况与上年度相比变化如图所示（表一）：</w:t>
      </w:r>
      <w:r>
        <w:rPr>
          <w:rFonts w:ascii="仿宋" w:hAnsi="仿宋" w:eastAsia="仿宋" w:cstheme="minorBidi"/>
          <w:color w:val="000000" w:themeColor="text1"/>
          <w:kern w:val="2"/>
          <w:sz w:val="32"/>
          <w:szCs w:val="32"/>
          <w14:textFill>
            <w14:solidFill>
              <w14:schemeClr w14:val="tx1"/>
            </w14:solidFill>
          </w14:textFill>
        </w:rPr>
        <w:t xml:space="preserve"> </w:t>
      </w:r>
    </w:p>
    <w:p>
      <w:pPr>
        <w:pStyle w:val="6"/>
        <w:spacing w:before="0" w:beforeAutospacing="0" w:after="0" w:afterAutospacing="0" w:line="360" w:lineRule="auto"/>
        <w:ind w:firstLine="640" w:firstLineChars="200"/>
        <w:rPr>
          <w:rFonts w:hint="eastAsia" w:ascii="仿宋" w:hAnsi="仿宋" w:eastAsia="仿宋" w:cstheme="minorBidi"/>
          <w:color w:val="000000" w:themeColor="text1"/>
          <w:kern w:val="2"/>
          <w:sz w:val="32"/>
          <w:szCs w:val="32"/>
          <w:lang w:eastAsia="zh-CN"/>
          <w14:textFill>
            <w14:solidFill>
              <w14:schemeClr w14:val="tx1"/>
            </w14:solidFill>
          </w14:textFill>
        </w:rPr>
      </w:pPr>
      <w:r>
        <w:rPr>
          <w:rFonts w:hint="eastAsia" w:ascii="仿宋" w:hAnsi="仿宋" w:eastAsia="仿宋" w:cstheme="minorBidi"/>
          <w:color w:val="000000" w:themeColor="text1"/>
          <w:kern w:val="2"/>
          <w:sz w:val="32"/>
          <w:szCs w:val="32"/>
          <w:lang w:eastAsia="zh-CN"/>
          <w14:textFill>
            <w14:solidFill>
              <w14:schemeClr w14:val="tx1"/>
            </w14:solidFill>
          </w14:textFill>
        </w:rPr>
        <w:t>表一：</w:t>
      </w:r>
    </w:p>
    <w:p>
      <w:pPr>
        <w:pStyle w:val="6"/>
        <w:spacing w:before="0" w:beforeAutospacing="0" w:after="0" w:afterAutospacing="0" w:line="360" w:lineRule="auto"/>
        <w:rPr>
          <w:rFonts w:ascii="仿宋" w:hAnsi="仿宋" w:eastAsia="仿宋" w:cstheme="minorBidi"/>
          <w:color w:val="000000" w:themeColor="text1"/>
          <w:kern w:val="2"/>
          <w:sz w:val="32"/>
          <w:szCs w:val="32"/>
          <w14:textFill>
            <w14:solidFill>
              <w14:schemeClr w14:val="tx1"/>
            </w14:solidFill>
          </w14:textFill>
        </w:rPr>
      </w:pPr>
      <w:r>
        <w:rPr>
          <w:rFonts w:ascii="仿宋" w:hAnsi="仿宋" w:eastAsia="仿宋" w:cstheme="minorBidi"/>
          <w:color w:val="000000" w:themeColor="text1"/>
          <w:kern w:val="2"/>
          <w:sz w:val="32"/>
          <w:szCs w:val="32"/>
          <w14:textFill>
            <w14:solidFill>
              <w14:schemeClr w14:val="tx1"/>
            </w14:solidFill>
          </w14:textFill>
        </w:rPr>
        <w:t xml:space="preserve"> </w:t>
      </w:r>
    </w:p>
    <w:tbl>
      <w:tblPr>
        <w:tblStyle w:val="7"/>
        <w:tblW w:w="8420" w:type="dxa"/>
        <w:jc w:val="center"/>
        <w:tblLayout w:type="fixed"/>
        <w:tblCellMar>
          <w:top w:w="0" w:type="dxa"/>
          <w:left w:w="108" w:type="dxa"/>
          <w:bottom w:w="0" w:type="dxa"/>
          <w:right w:w="108" w:type="dxa"/>
        </w:tblCellMar>
      </w:tblPr>
      <w:tblGrid>
        <w:gridCol w:w="2163"/>
        <w:gridCol w:w="1200"/>
        <w:gridCol w:w="1200"/>
        <w:gridCol w:w="1215"/>
        <w:gridCol w:w="1215"/>
        <w:gridCol w:w="1427"/>
      </w:tblGrid>
      <w:tr>
        <w:tblPrEx>
          <w:tblCellMar>
            <w:top w:w="0" w:type="dxa"/>
            <w:left w:w="108" w:type="dxa"/>
            <w:bottom w:w="0" w:type="dxa"/>
            <w:right w:w="108" w:type="dxa"/>
          </w:tblCellMar>
        </w:tblPrEx>
        <w:trPr>
          <w:trHeight w:val="795" w:hRule="atLeast"/>
          <w:jc w:val="center"/>
        </w:trPr>
        <w:tc>
          <w:tcPr>
            <w:tcW w:w="21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kern w:val="0"/>
                <w:sz w:val="28"/>
                <w:szCs w:val="28"/>
              </w:rPr>
            </w:pPr>
            <w:r>
              <w:rPr>
                <w:rFonts w:hint="eastAsia" w:ascii="仿宋" w:hAnsi="仿宋" w:eastAsia="仿宋" w:cs="宋体"/>
                <w:b/>
                <w:kern w:val="0"/>
                <w:sz w:val="28"/>
                <w:szCs w:val="28"/>
              </w:rPr>
              <w:t>项目</w:t>
            </w:r>
          </w:p>
        </w:tc>
        <w:tc>
          <w:tcPr>
            <w:tcW w:w="12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kern w:val="0"/>
                <w:sz w:val="28"/>
                <w:szCs w:val="28"/>
              </w:rPr>
            </w:pPr>
            <w:r>
              <w:rPr>
                <w:rFonts w:hint="eastAsia" w:ascii="仿宋" w:hAnsi="仿宋" w:eastAsia="仿宋" w:cs="宋体"/>
                <w:b/>
                <w:kern w:val="0"/>
                <w:sz w:val="28"/>
                <w:szCs w:val="28"/>
              </w:rPr>
              <w:t>2019年</w:t>
            </w:r>
          </w:p>
        </w:tc>
        <w:tc>
          <w:tcPr>
            <w:tcW w:w="12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kern w:val="0"/>
                <w:sz w:val="28"/>
                <w:szCs w:val="28"/>
              </w:rPr>
            </w:pPr>
            <w:r>
              <w:rPr>
                <w:rFonts w:hint="eastAsia" w:ascii="仿宋" w:hAnsi="仿宋" w:eastAsia="仿宋" w:cs="宋体"/>
                <w:b/>
                <w:kern w:val="0"/>
                <w:sz w:val="28"/>
                <w:szCs w:val="28"/>
              </w:rPr>
              <w:t>2020年</w:t>
            </w:r>
          </w:p>
        </w:tc>
        <w:tc>
          <w:tcPr>
            <w:tcW w:w="121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kern w:val="0"/>
                <w:sz w:val="28"/>
                <w:szCs w:val="28"/>
              </w:rPr>
            </w:pPr>
            <w:r>
              <w:rPr>
                <w:rFonts w:hint="eastAsia" w:ascii="仿宋" w:hAnsi="仿宋" w:eastAsia="仿宋" w:cs="宋体"/>
                <w:b/>
                <w:kern w:val="0"/>
                <w:sz w:val="28"/>
                <w:szCs w:val="28"/>
              </w:rPr>
              <w:t>2021年</w:t>
            </w:r>
          </w:p>
        </w:tc>
        <w:tc>
          <w:tcPr>
            <w:tcW w:w="121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kern w:val="0"/>
                <w:sz w:val="28"/>
                <w:szCs w:val="28"/>
              </w:rPr>
            </w:pPr>
            <w:r>
              <w:rPr>
                <w:rFonts w:hint="eastAsia" w:ascii="仿宋" w:hAnsi="仿宋" w:eastAsia="仿宋" w:cs="宋体"/>
                <w:b/>
                <w:kern w:val="0"/>
                <w:sz w:val="28"/>
                <w:szCs w:val="28"/>
              </w:rPr>
              <w:t>增长数</w:t>
            </w:r>
          </w:p>
        </w:tc>
        <w:tc>
          <w:tcPr>
            <w:tcW w:w="142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kern w:val="0"/>
                <w:sz w:val="28"/>
                <w:szCs w:val="28"/>
              </w:rPr>
            </w:pPr>
            <w:r>
              <w:rPr>
                <w:rFonts w:hint="eastAsia" w:ascii="仿宋" w:hAnsi="仿宋" w:eastAsia="仿宋" w:cs="宋体"/>
                <w:b/>
                <w:kern w:val="0"/>
                <w:sz w:val="28"/>
                <w:szCs w:val="28"/>
              </w:rPr>
              <w:t>增长率</w:t>
            </w:r>
          </w:p>
        </w:tc>
      </w:tr>
      <w:tr>
        <w:tblPrEx>
          <w:tblCellMar>
            <w:top w:w="0" w:type="dxa"/>
            <w:left w:w="108" w:type="dxa"/>
            <w:bottom w:w="0" w:type="dxa"/>
            <w:right w:w="108" w:type="dxa"/>
          </w:tblCellMar>
        </w:tblPrEx>
        <w:trPr>
          <w:trHeight w:val="570" w:hRule="atLeast"/>
          <w:jc w:val="center"/>
        </w:trPr>
        <w:tc>
          <w:tcPr>
            <w:tcW w:w="21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kern w:val="0"/>
                <w:sz w:val="28"/>
                <w:szCs w:val="28"/>
              </w:rPr>
            </w:pPr>
            <w:r>
              <w:rPr>
                <w:rFonts w:hint="eastAsia" w:ascii="仿宋" w:hAnsi="仿宋" w:eastAsia="仿宋" w:cs="宋体"/>
                <w:b/>
                <w:kern w:val="0"/>
                <w:sz w:val="28"/>
                <w:szCs w:val="28"/>
              </w:rPr>
              <w:t>专任教师人数</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72</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185</w:t>
            </w:r>
          </w:p>
        </w:tc>
        <w:tc>
          <w:tcPr>
            <w:tcW w:w="1215"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231</w:t>
            </w:r>
          </w:p>
        </w:tc>
        <w:tc>
          <w:tcPr>
            <w:tcW w:w="1215"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46</w:t>
            </w:r>
          </w:p>
        </w:tc>
        <w:tc>
          <w:tcPr>
            <w:tcW w:w="1427"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24.9%</w:t>
            </w:r>
          </w:p>
        </w:tc>
      </w:tr>
      <w:tr>
        <w:tblPrEx>
          <w:tblCellMar>
            <w:top w:w="0" w:type="dxa"/>
            <w:left w:w="108" w:type="dxa"/>
            <w:bottom w:w="0" w:type="dxa"/>
            <w:right w:w="108" w:type="dxa"/>
          </w:tblCellMar>
        </w:tblPrEx>
        <w:trPr>
          <w:trHeight w:val="579" w:hRule="atLeast"/>
          <w:jc w:val="center"/>
        </w:trPr>
        <w:tc>
          <w:tcPr>
            <w:tcW w:w="21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kern w:val="0"/>
                <w:sz w:val="28"/>
                <w:szCs w:val="28"/>
              </w:rPr>
            </w:pPr>
            <w:r>
              <w:rPr>
                <w:rFonts w:hint="eastAsia" w:ascii="仿宋" w:hAnsi="仿宋" w:eastAsia="仿宋" w:cs="宋体"/>
                <w:b/>
                <w:kern w:val="0"/>
                <w:sz w:val="28"/>
                <w:szCs w:val="28"/>
              </w:rPr>
              <w:t>生师比</w:t>
            </w:r>
          </w:p>
        </w:tc>
        <w:tc>
          <w:tcPr>
            <w:tcW w:w="12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34.88:1</w:t>
            </w:r>
          </w:p>
        </w:tc>
        <w:tc>
          <w:tcPr>
            <w:tcW w:w="12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27.97:1</w:t>
            </w:r>
          </w:p>
        </w:tc>
        <w:tc>
          <w:tcPr>
            <w:tcW w:w="121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27.20:1</w:t>
            </w:r>
          </w:p>
        </w:tc>
        <w:tc>
          <w:tcPr>
            <w:tcW w:w="121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-0.77</w:t>
            </w:r>
          </w:p>
        </w:tc>
        <w:tc>
          <w:tcPr>
            <w:tcW w:w="142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宋体"/>
                <w:kern w:val="0"/>
                <w:sz w:val="28"/>
                <w:szCs w:val="28"/>
                <w:highlight w:val="none"/>
                <w:lang w:val="en-US" w:eastAsia="zh-CN"/>
              </w:rPr>
            </w:pPr>
            <w:r>
              <w:rPr>
                <w:rFonts w:hint="eastAsia" w:ascii="仿宋" w:hAnsi="仿宋" w:eastAsia="仿宋" w:cs="宋体"/>
                <w:kern w:val="0"/>
                <w:sz w:val="28"/>
                <w:szCs w:val="28"/>
                <w:highlight w:val="none"/>
                <w:lang w:val="en-US" w:eastAsia="zh-CN"/>
              </w:rPr>
              <w:t>-2.7%</w:t>
            </w:r>
          </w:p>
        </w:tc>
      </w:tr>
      <w:tr>
        <w:tblPrEx>
          <w:tblCellMar>
            <w:top w:w="0" w:type="dxa"/>
            <w:left w:w="108" w:type="dxa"/>
            <w:bottom w:w="0" w:type="dxa"/>
            <w:right w:w="108" w:type="dxa"/>
          </w:tblCellMar>
        </w:tblPrEx>
        <w:trPr>
          <w:trHeight w:val="579" w:hRule="atLeast"/>
          <w:jc w:val="center"/>
        </w:trPr>
        <w:tc>
          <w:tcPr>
            <w:tcW w:w="21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kern w:val="0"/>
                <w:sz w:val="28"/>
                <w:szCs w:val="28"/>
              </w:rPr>
            </w:pPr>
            <w:r>
              <w:rPr>
                <w:rFonts w:hint="eastAsia" w:ascii="仿宋" w:hAnsi="仿宋" w:eastAsia="仿宋" w:cs="宋体"/>
                <w:b/>
                <w:kern w:val="0"/>
                <w:sz w:val="28"/>
                <w:szCs w:val="28"/>
              </w:rPr>
              <w:t>本科学历人数</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39</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129</w:t>
            </w:r>
          </w:p>
        </w:tc>
        <w:tc>
          <w:tcPr>
            <w:tcW w:w="1215"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160</w:t>
            </w:r>
          </w:p>
        </w:tc>
        <w:tc>
          <w:tcPr>
            <w:tcW w:w="1215"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31</w:t>
            </w:r>
          </w:p>
        </w:tc>
        <w:tc>
          <w:tcPr>
            <w:tcW w:w="1427"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24.1%</w:t>
            </w:r>
          </w:p>
        </w:tc>
      </w:tr>
      <w:tr>
        <w:tblPrEx>
          <w:tblCellMar>
            <w:top w:w="0" w:type="dxa"/>
            <w:left w:w="108" w:type="dxa"/>
            <w:bottom w:w="0" w:type="dxa"/>
            <w:right w:w="108" w:type="dxa"/>
          </w:tblCellMar>
        </w:tblPrEx>
        <w:trPr>
          <w:trHeight w:val="675" w:hRule="atLeast"/>
          <w:jc w:val="center"/>
        </w:trPr>
        <w:tc>
          <w:tcPr>
            <w:tcW w:w="21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kern w:val="0"/>
                <w:sz w:val="28"/>
                <w:szCs w:val="28"/>
              </w:rPr>
            </w:pPr>
            <w:r>
              <w:rPr>
                <w:rFonts w:hint="eastAsia" w:ascii="仿宋" w:hAnsi="仿宋" w:eastAsia="仿宋" w:cs="宋体"/>
                <w:b/>
                <w:kern w:val="0"/>
                <w:sz w:val="28"/>
                <w:szCs w:val="28"/>
              </w:rPr>
              <w:t>专科学历人数</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43</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33</w:t>
            </w:r>
          </w:p>
        </w:tc>
        <w:tc>
          <w:tcPr>
            <w:tcW w:w="1215"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38</w:t>
            </w:r>
          </w:p>
        </w:tc>
        <w:tc>
          <w:tcPr>
            <w:tcW w:w="121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5</w:t>
            </w:r>
          </w:p>
        </w:tc>
        <w:tc>
          <w:tcPr>
            <w:tcW w:w="1427"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15.2%</w:t>
            </w:r>
          </w:p>
        </w:tc>
      </w:tr>
      <w:tr>
        <w:tblPrEx>
          <w:tblCellMar>
            <w:top w:w="0" w:type="dxa"/>
            <w:left w:w="108" w:type="dxa"/>
            <w:bottom w:w="0" w:type="dxa"/>
            <w:right w:w="108" w:type="dxa"/>
          </w:tblCellMar>
        </w:tblPrEx>
        <w:trPr>
          <w:trHeight w:val="579" w:hRule="atLeast"/>
          <w:jc w:val="center"/>
        </w:trPr>
        <w:tc>
          <w:tcPr>
            <w:tcW w:w="21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kern w:val="0"/>
                <w:sz w:val="28"/>
                <w:szCs w:val="28"/>
              </w:rPr>
            </w:pPr>
            <w:r>
              <w:rPr>
                <w:rFonts w:hint="eastAsia" w:ascii="仿宋" w:hAnsi="仿宋" w:eastAsia="仿宋" w:cs="宋体"/>
                <w:b/>
                <w:kern w:val="0"/>
                <w:sz w:val="28"/>
                <w:szCs w:val="28"/>
              </w:rPr>
              <w:t>兼职教师人数</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13</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8"/>
                <w:szCs w:val="28"/>
                <w:lang w:eastAsia="zh-CN"/>
              </w:rPr>
            </w:pPr>
            <w:r>
              <w:rPr>
                <w:rFonts w:hint="eastAsia" w:ascii="仿宋" w:hAnsi="仿宋" w:eastAsia="仿宋" w:cs="宋体"/>
                <w:kern w:val="0"/>
                <w:sz w:val="28"/>
                <w:szCs w:val="28"/>
                <w:lang w:val="en-US" w:eastAsia="zh-CN"/>
              </w:rPr>
              <w:t>0</w:t>
            </w:r>
          </w:p>
        </w:tc>
        <w:tc>
          <w:tcPr>
            <w:tcW w:w="121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8"/>
                <w:szCs w:val="28"/>
                <w:lang w:eastAsia="zh-CN"/>
              </w:rPr>
            </w:pPr>
            <w:r>
              <w:rPr>
                <w:rFonts w:hint="eastAsia" w:ascii="仿宋" w:hAnsi="仿宋" w:eastAsia="仿宋" w:cs="宋体"/>
                <w:kern w:val="0"/>
                <w:sz w:val="28"/>
                <w:szCs w:val="28"/>
                <w:lang w:val="en-US" w:eastAsia="zh-CN"/>
              </w:rPr>
              <w:t>0</w:t>
            </w:r>
          </w:p>
        </w:tc>
        <w:tc>
          <w:tcPr>
            <w:tcW w:w="121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0</w:t>
            </w:r>
          </w:p>
        </w:tc>
        <w:tc>
          <w:tcPr>
            <w:tcW w:w="1427"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0%</w:t>
            </w:r>
          </w:p>
        </w:tc>
      </w:tr>
      <w:tr>
        <w:tblPrEx>
          <w:tblCellMar>
            <w:top w:w="0" w:type="dxa"/>
            <w:left w:w="108" w:type="dxa"/>
            <w:bottom w:w="0" w:type="dxa"/>
            <w:right w:w="108" w:type="dxa"/>
          </w:tblCellMar>
        </w:tblPrEx>
        <w:trPr>
          <w:trHeight w:val="660" w:hRule="atLeast"/>
          <w:jc w:val="center"/>
        </w:trPr>
        <w:tc>
          <w:tcPr>
            <w:tcW w:w="21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kern w:val="0"/>
                <w:sz w:val="28"/>
                <w:szCs w:val="28"/>
              </w:rPr>
            </w:pPr>
            <w:r>
              <w:rPr>
                <w:rFonts w:hint="eastAsia" w:ascii="仿宋" w:hAnsi="仿宋" w:eastAsia="仿宋" w:cs="宋体"/>
                <w:b/>
                <w:kern w:val="0"/>
                <w:sz w:val="28"/>
                <w:szCs w:val="28"/>
              </w:rPr>
              <w:t>外聘教师人数</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5</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7</w:t>
            </w:r>
          </w:p>
        </w:tc>
        <w:tc>
          <w:tcPr>
            <w:tcW w:w="121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2</w:t>
            </w:r>
          </w:p>
        </w:tc>
        <w:tc>
          <w:tcPr>
            <w:tcW w:w="121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-5</w:t>
            </w:r>
          </w:p>
        </w:tc>
        <w:tc>
          <w:tcPr>
            <w:tcW w:w="1427"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-71.4%</w:t>
            </w:r>
          </w:p>
        </w:tc>
      </w:tr>
      <w:tr>
        <w:tblPrEx>
          <w:tblCellMar>
            <w:top w:w="0" w:type="dxa"/>
            <w:left w:w="108" w:type="dxa"/>
            <w:bottom w:w="0" w:type="dxa"/>
            <w:right w:w="108" w:type="dxa"/>
          </w:tblCellMar>
        </w:tblPrEx>
        <w:trPr>
          <w:trHeight w:val="600" w:hRule="atLeast"/>
          <w:jc w:val="center"/>
        </w:trPr>
        <w:tc>
          <w:tcPr>
            <w:tcW w:w="21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kern w:val="0"/>
                <w:sz w:val="28"/>
                <w:szCs w:val="28"/>
              </w:rPr>
            </w:pPr>
            <w:r>
              <w:rPr>
                <w:rFonts w:hint="eastAsia" w:ascii="仿宋" w:hAnsi="仿宋" w:eastAsia="仿宋" w:cs="宋体"/>
                <w:b/>
                <w:kern w:val="0"/>
                <w:sz w:val="28"/>
                <w:szCs w:val="28"/>
              </w:rPr>
              <w:t>实训教师人数</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12</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12</w:t>
            </w:r>
          </w:p>
        </w:tc>
        <w:tc>
          <w:tcPr>
            <w:tcW w:w="121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12</w:t>
            </w:r>
          </w:p>
        </w:tc>
        <w:tc>
          <w:tcPr>
            <w:tcW w:w="121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0</w:t>
            </w:r>
          </w:p>
        </w:tc>
        <w:tc>
          <w:tcPr>
            <w:tcW w:w="142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0%</w:t>
            </w:r>
          </w:p>
        </w:tc>
      </w:tr>
      <w:tr>
        <w:tblPrEx>
          <w:tblCellMar>
            <w:top w:w="0" w:type="dxa"/>
            <w:left w:w="108" w:type="dxa"/>
            <w:bottom w:w="0" w:type="dxa"/>
            <w:right w:w="108" w:type="dxa"/>
          </w:tblCellMar>
        </w:tblPrEx>
        <w:trPr>
          <w:trHeight w:val="645" w:hRule="atLeast"/>
          <w:jc w:val="center"/>
        </w:trPr>
        <w:tc>
          <w:tcPr>
            <w:tcW w:w="21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kern w:val="0"/>
                <w:sz w:val="28"/>
                <w:szCs w:val="28"/>
              </w:rPr>
            </w:pPr>
            <w:r>
              <w:rPr>
                <w:rFonts w:hint="eastAsia" w:ascii="仿宋" w:hAnsi="仿宋" w:eastAsia="仿宋" w:cs="宋体"/>
                <w:b/>
                <w:kern w:val="0"/>
                <w:sz w:val="28"/>
                <w:szCs w:val="28"/>
              </w:rPr>
              <w:t>高级职称人数</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9</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9</w:t>
            </w:r>
          </w:p>
        </w:tc>
        <w:tc>
          <w:tcPr>
            <w:tcW w:w="121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10</w:t>
            </w:r>
          </w:p>
        </w:tc>
        <w:tc>
          <w:tcPr>
            <w:tcW w:w="121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1</w:t>
            </w:r>
          </w:p>
        </w:tc>
        <w:tc>
          <w:tcPr>
            <w:tcW w:w="1427"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11.1%</w:t>
            </w:r>
          </w:p>
        </w:tc>
      </w:tr>
      <w:tr>
        <w:tblPrEx>
          <w:tblCellMar>
            <w:top w:w="0" w:type="dxa"/>
            <w:left w:w="108" w:type="dxa"/>
            <w:bottom w:w="0" w:type="dxa"/>
            <w:right w:w="108" w:type="dxa"/>
          </w:tblCellMar>
        </w:tblPrEx>
        <w:trPr>
          <w:trHeight w:val="675" w:hRule="atLeast"/>
          <w:jc w:val="center"/>
        </w:trPr>
        <w:tc>
          <w:tcPr>
            <w:tcW w:w="21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kern w:val="0"/>
                <w:sz w:val="28"/>
                <w:szCs w:val="28"/>
              </w:rPr>
            </w:pPr>
            <w:r>
              <w:rPr>
                <w:rFonts w:hint="eastAsia" w:ascii="仿宋" w:hAnsi="仿宋" w:eastAsia="仿宋" w:cs="宋体"/>
                <w:b/>
                <w:kern w:val="0"/>
                <w:sz w:val="28"/>
                <w:szCs w:val="28"/>
              </w:rPr>
              <w:t>中级职称人数</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13</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14</w:t>
            </w:r>
          </w:p>
        </w:tc>
        <w:tc>
          <w:tcPr>
            <w:tcW w:w="121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16</w:t>
            </w:r>
          </w:p>
        </w:tc>
        <w:tc>
          <w:tcPr>
            <w:tcW w:w="121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2</w:t>
            </w:r>
          </w:p>
        </w:tc>
        <w:tc>
          <w:tcPr>
            <w:tcW w:w="1427"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14.3%</w:t>
            </w:r>
          </w:p>
        </w:tc>
      </w:tr>
      <w:tr>
        <w:tblPrEx>
          <w:tblCellMar>
            <w:top w:w="0" w:type="dxa"/>
            <w:left w:w="108" w:type="dxa"/>
            <w:bottom w:w="0" w:type="dxa"/>
            <w:right w:w="108" w:type="dxa"/>
          </w:tblCellMar>
        </w:tblPrEx>
        <w:trPr>
          <w:trHeight w:val="660" w:hRule="atLeast"/>
          <w:jc w:val="center"/>
        </w:trPr>
        <w:tc>
          <w:tcPr>
            <w:tcW w:w="21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kern w:val="0"/>
                <w:sz w:val="28"/>
                <w:szCs w:val="28"/>
              </w:rPr>
            </w:pPr>
            <w:r>
              <w:rPr>
                <w:rFonts w:hint="eastAsia" w:ascii="仿宋" w:hAnsi="仿宋" w:eastAsia="仿宋" w:cs="宋体"/>
                <w:b/>
                <w:kern w:val="0"/>
                <w:sz w:val="28"/>
                <w:szCs w:val="28"/>
              </w:rPr>
              <w:t>初级职称人数</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5</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5</w:t>
            </w:r>
          </w:p>
        </w:tc>
        <w:tc>
          <w:tcPr>
            <w:tcW w:w="121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28</w:t>
            </w:r>
          </w:p>
        </w:tc>
        <w:tc>
          <w:tcPr>
            <w:tcW w:w="121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23</w:t>
            </w:r>
          </w:p>
        </w:tc>
        <w:tc>
          <w:tcPr>
            <w:tcW w:w="1427"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000000" w:themeColor="text1"/>
                <w:kern w:val="0"/>
                <w:sz w:val="28"/>
                <w:szCs w:val="28"/>
                <w:highlight w:val="none"/>
                <w:lang w:val="en-US" w:eastAsia="zh-CN"/>
                <w14:textFill>
                  <w14:solidFill>
                    <w14:schemeClr w14:val="tx1"/>
                  </w14:solidFill>
                </w14:textFill>
              </w:rPr>
            </w:pPr>
            <w:r>
              <w:rPr>
                <w:rFonts w:hint="eastAsia" w:ascii="仿宋" w:hAnsi="仿宋" w:eastAsia="仿宋" w:cs="宋体"/>
                <w:color w:val="000000" w:themeColor="text1"/>
                <w:kern w:val="0"/>
                <w:sz w:val="28"/>
                <w:szCs w:val="28"/>
                <w:highlight w:val="none"/>
                <w:lang w:val="en-US" w:eastAsia="zh-CN"/>
                <w14:textFill>
                  <w14:solidFill>
                    <w14:schemeClr w14:val="tx1"/>
                  </w14:solidFill>
                </w14:textFill>
              </w:rPr>
              <w:t>460%</w:t>
            </w:r>
          </w:p>
        </w:tc>
      </w:tr>
      <w:tr>
        <w:tblPrEx>
          <w:tblCellMar>
            <w:top w:w="0" w:type="dxa"/>
            <w:left w:w="108" w:type="dxa"/>
            <w:bottom w:w="0" w:type="dxa"/>
            <w:right w:w="108" w:type="dxa"/>
          </w:tblCellMar>
        </w:tblPrEx>
        <w:trPr>
          <w:trHeight w:val="655" w:hRule="atLeast"/>
          <w:jc w:val="center"/>
        </w:trPr>
        <w:tc>
          <w:tcPr>
            <w:tcW w:w="216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kern w:val="0"/>
                <w:sz w:val="28"/>
                <w:szCs w:val="28"/>
              </w:rPr>
            </w:pPr>
            <w:r>
              <w:rPr>
                <w:rFonts w:hint="eastAsia" w:ascii="仿宋" w:hAnsi="仿宋" w:eastAsia="仿宋" w:cs="宋体"/>
                <w:b/>
                <w:kern w:val="0"/>
                <w:sz w:val="28"/>
                <w:szCs w:val="28"/>
              </w:rPr>
              <w:t>双师型人数</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12</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26</w:t>
            </w:r>
          </w:p>
        </w:tc>
        <w:tc>
          <w:tcPr>
            <w:tcW w:w="1215"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000000" w:themeColor="text1"/>
                <w:kern w:val="0"/>
                <w:sz w:val="28"/>
                <w:szCs w:val="28"/>
                <w:lang w:val="en-US" w:eastAsia="zh-CN"/>
                <w14:textFill>
                  <w14:solidFill>
                    <w14:schemeClr w14:val="tx1"/>
                  </w14:solidFill>
                </w14:textFill>
              </w:rPr>
            </w:pPr>
            <w:r>
              <w:rPr>
                <w:rFonts w:hint="eastAsia" w:ascii="仿宋" w:hAnsi="仿宋" w:eastAsia="仿宋" w:cs="宋体"/>
                <w:color w:val="000000" w:themeColor="text1"/>
                <w:kern w:val="0"/>
                <w:sz w:val="28"/>
                <w:szCs w:val="28"/>
                <w:lang w:val="en-US" w:eastAsia="zh-CN"/>
                <w14:textFill>
                  <w14:solidFill>
                    <w14:schemeClr w14:val="tx1"/>
                  </w14:solidFill>
                </w14:textFill>
              </w:rPr>
              <w:t>28</w:t>
            </w:r>
          </w:p>
        </w:tc>
        <w:tc>
          <w:tcPr>
            <w:tcW w:w="121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themeColor="text1"/>
                <w:kern w:val="0"/>
                <w:sz w:val="28"/>
                <w:szCs w:val="28"/>
                <w:lang w:eastAsia="zh-CN"/>
                <w14:textFill>
                  <w14:solidFill>
                    <w14:schemeClr w14:val="tx1"/>
                  </w14:solidFill>
                </w14:textFill>
              </w:rPr>
            </w:pPr>
            <w:r>
              <w:rPr>
                <w:rFonts w:hint="eastAsia" w:ascii="仿宋" w:hAnsi="仿宋" w:eastAsia="仿宋" w:cs="宋体"/>
                <w:color w:val="000000" w:themeColor="text1"/>
                <w:kern w:val="0"/>
                <w:sz w:val="28"/>
                <w:szCs w:val="28"/>
                <w:lang w:val="en-US" w:eastAsia="zh-CN"/>
                <w14:textFill>
                  <w14:solidFill>
                    <w14:schemeClr w14:val="tx1"/>
                  </w14:solidFill>
                </w14:textFill>
              </w:rPr>
              <w:t>2</w:t>
            </w:r>
          </w:p>
        </w:tc>
        <w:tc>
          <w:tcPr>
            <w:tcW w:w="1427"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000000" w:themeColor="text1"/>
                <w:kern w:val="0"/>
                <w:sz w:val="28"/>
                <w:szCs w:val="28"/>
                <w:lang w:val="en-US" w:eastAsia="zh-CN"/>
                <w14:textFill>
                  <w14:solidFill>
                    <w14:schemeClr w14:val="tx1"/>
                  </w14:solidFill>
                </w14:textFill>
              </w:rPr>
            </w:pPr>
            <w:r>
              <w:rPr>
                <w:rFonts w:hint="eastAsia" w:ascii="仿宋" w:hAnsi="仿宋" w:eastAsia="仿宋" w:cs="宋体"/>
                <w:color w:val="000000" w:themeColor="text1"/>
                <w:kern w:val="0"/>
                <w:sz w:val="28"/>
                <w:szCs w:val="28"/>
                <w:lang w:val="en-US" w:eastAsia="zh-CN"/>
                <w14:textFill>
                  <w14:solidFill>
                    <w14:schemeClr w14:val="tx1"/>
                  </w14:solidFill>
                </w14:textFill>
              </w:rPr>
              <w:t>7.7%</w:t>
            </w:r>
          </w:p>
        </w:tc>
      </w:tr>
    </w:tbl>
    <w:p>
      <w:pPr>
        <w:ind w:firstLine="643" w:firstLineChars="200"/>
        <w:rPr>
          <w:rFonts w:hint="eastAsia" w:ascii="仿宋" w:hAnsi="仿宋" w:eastAsia="仿宋" w:cs="仿宋"/>
          <w:b/>
          <w:bCs/>
          <w:color w:val="auto"/>
          <w:sz w:val="32"/>
          <w:szCs w:val="32"/>
        </w:rPr>
      </w:pPr>
      <w:r>
        <w:rPr>
          <w:rFonts w:hint="eastAsia" w:ascii="仿宋" w:hAnsi="仿宋" w:eastAsia="仿宋" w:cs="仿宋_GB2312"/>
          <w:b/>
          <w:color w:val="auto"/>
          <w:sz w:val="32"/>
          <w:szCs w:val="32"/>
          <w:shd w:val="clear" w:color="auto" w:fill="FFFFFF"/>
        </w:rPr>
        <w:t>1.4</w:t>
      </w:r>
      <w:r>
        <w:rPr>
          <w:rFonts w:hint="eastAsia" w:ascii="仿宋" w:hAnsi="仿宋" w:eastAsia="仿宋" w:cs="仿宋"/>
          <w:b/>
          <w:bCs/>
          <w:color w:val="auto"/>
          <w:sz w:val="32"/>
          <w:szCs w:val="32"/>
        </w:rPr>
        <w:t>设施设备</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学校建有躬行楼、知行楼</w:t>
      </w:r>
      <w:r>
        <w:rPr>
          <w:rFonts w:hint="eastAsia" w:ascii="仿宋" w:hAnsi="仿宋" w:eastAsia="仿宋" w:cs="仿宋"/>
          <w:sz w:val="32"/>
          <w:szCs w:val="32"/>
          <w:lang w:eastAsia="zh-CN"/>
        </w:rPr>
        <w:t>等</w:t>
      </w:r>
      <w:r>
        <w:rPr>
          <w:rFonts w:hint="eastAsia" w:ascii="仿宋" w:hAnsi="仿宋" w:eastAsia="仿宋" w:cs="仿宋"/>
          <w:sz w:val="32"/>
          <w:szCs w:val="32"/>
        </w:rPr>
        <w:t>实训场地，2020年度校内实训设备1583.9万元，各类专业在籍人数5174人，生均</w:t>
      </w:r>
      <w:r>
        <w:rPr>
          <w:rFonts w:hint="eastAsia" w:ascii="仿宋" w:hAnsi="仿宋" w:eastAsia="仿宋" w:cs="仿宋"/>
          <w:sz w:val="32"/>
          <w:szCs w:val="32"/>
          <w:highlight w:val="none"/>
        </w:rPr>
        <w:t>30</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1.2</w:t>
      </w:r>
      <w:r>
        <w:rPr>
          <w:rFonts w:hint="eastAsia" w:ascii="仿宋" w:hAnsi="仿宋" w:eastAsia="仿宋" w:cs="仿宋"/>
          <w:sz w:val="32"/>
          <w:szCs w:val="32"/>
          <w:highlight w:val="none"/>
          <w:lang w:val="en-US" w:eastAsia="zh-CN"/>
        </w:rPr>
        <w:t>7</w:t>
      </w:r>
      <w:r>
        <w:rPr>
          <w:rFonts w:hint="eastAsia" w:ascii="仿宋" w:hAnsi="仿宋" w:eastAsia="仿宋" w:cs="仿宋"/>
          <w:sz w:val="32"/>
          <w:szCs w:val="32"/>
          <w:highlight w:val="none"/>
        </w:rPr>
        <w:t>元。2021年在籍人数6283人，计算机机房更换计算机66套（高性能配置）。汽车实训室新增教学汽车2台，价值58.21万元。全校实验耗材33.56万元。将原运动中心改建为机加工和汽车实训室（7间），比原实训室增加350平方，实训设备总价值</w:t>
      </w:r>
      <w:r>
        <w:rPr>
          <w:rFonts w:ascii="仿宋" w:hAnsi="仿宋" w:eastAsia="仿宋" w:cs="仿宋"/>
          <w:sz w:val="32"/>
          <w:szCs w:val="32"/>
          <w:highlight w:val="none"/>
        </w:rPr>
        <w:t>16</w:t>
      </w:r>
      <w:r>
        <w:rPr>
          <w:rFonts w:hint="eastAsia" w:ascii="仿宋" w:hAnsi="仿宋" w:eastAsia="仿宋" w:cs="仿宋"/>
          <w:sz w:val="32"/>
          <w:szCs w:val="32"/>
          <w:highlight w:val="none"/>
          <w:lang w:val="en-US" w:eastAsia="zh-CN"/>
        </w:rPr>
        <w:t>42</w:t>
      </w:r>
      <w:r>
        <w:rPr>
          <w:rFonts w:ascii="仿宋" w:hAnsi="仿宋" w:eastAsia="仿宋" w:cs="仿宋"/>
          <w:sz w:val="32"/>
          <w:szCs w:val="32"/>
          <w:highlight w:val="none"/>
        </w:rPr>
        <w:t>.</w:t>
      </w:r>
      <w:r>
        <w:rPr>
          <w:rFonts w:hint="eastAsia" w:ascii="仿宋" w:hAnsi="仿宋" w:eastAsia="仿宋" w:cs="仿宋"/>
          <w:sz w:val="32"/>
          <w:szCs w:val="32"/>
          <w:highlight w:val="none"/>
          <w:lang w:val="en-US" w:eastAsia="zh-CN"/>
        </w:rPr>
        <w:t>11</w:t>
      </w:r>
      <w:r>
        <w:rPr>
          <w:rFonts w:hint="eastAsia" w:ascii="仿宋" w:hAnsi="仿宋" w:eastAsia="仿宋" w:cs="仿宋"/>
          <w:sz w:val="32"/>
          <w:szCs w:val="32"/>
          <w:highlight w:val="none"/>
        </w:rPr>
        <w:t>万元，生均26</w:t>
      </w:r>
      <w:r>
        <w:rPr>
          <w:rFonts w:hint="eastAsia" w:ascii="仿宋" w:hAnsi="仿宋" w:eastAsia="仿宋" w:cs="仿宋"/>
          <w:sz w:val="32"/>
          <w:szCs w:val="32"/>
          <w:highlight w:val="none"/>
          <w:lang w:val="en-US" w:eastAsia="zh-CN"/>
        </w:rPr>
        <w:t>13</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58</w:t>
      </w:r>
      <w:r>
        <w:rPr>
          <w:rFonts w:hint="eastAsia" w:ascii="仿宋" w:hAnsi="仿宋" w:eastAsia="仿宋" w:cs="仿宋"/>
          <w:sz w:val="32"/>
          <w:szCs w:val="32"/>
          <w:highlight w:val="none"/>
        </w:rPr>
        <w:t>元，较上一年度生均减少</w:t>
      </w:r>
      <w:r>
        <w:rPr>
          <w:rFonts w:hint="eastAsia" w:ascii="仿宋" w:hAnsi="仿宋" w:eastAsia="仿宋" w:cs="仿宋"/>
          <w:sz w:val="32"/>
          <w:szCs w:val="32"/>
          <w:highlight w:val="none"/>
          <w:lang w:val="en-US" w:eastAsia="zh-CN"/>
        </w:rPr>
        <w:t>447</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69</w:t>
      </w:r>
      <w:r>
        <w:rPr>
          <w:rFonts w:hint="eastAsia" w:ascii="仿宋" w:hAnsi="仿宋" w:eastAsia="仿宋" w:cs="仿宋"/>
          <w:sz w:val="32"/>
          <w:szCs w:val="32"/>
          <w:highlight w:val="none"/>
        </w:rPr>
        <w:t>元。</w:t>
      </w:r>
      <w:r>
        <w:rPr>
          <w:rFonts w:hint="eastAsia" w:ascii="仿宋" w:hAnsi="仿宋" w:eastAsia="仿宋" w:cs="仿宋"/>
          <w:sz w:val="32"/>
          <w:szCs w:val="32"/>
          <w:highlight w:val="none"/>
          <w:lang w:eastAsia="zh-CN"/>
        </w:rPr>
        <w:t>（图</w:t>
      </w:r>
      <w:r>
        <w:rPr>
          <w:rFonts w:hint="eastAsia" w:ascii="仿宋" w:hAnsi="仿宋" w:eastAsia="仿宋" w:cs="仿宋"/>
          <w:sz w:val="32"/>
          <w:szCs w:val="32"/>
          <w:highlight w:val="none"/>
          <w:lang w:val="en-US" w:eastAsia="zh-CN"/>
        </w:rPr>
        <w:t>3、图4</w:t>
      </w:r>
      <w:r>
        <w:rPr>
          <w:rFonts w:hint="eastAsia" w:ascii="仿宋" w:hAnsi="仿宋" w:eastAsia="仿宋" w:cs="仿宋"/>
          <w:sz w:val="32"/>
          <w:szCs w:val="32"/>
          <w:lang w:eastAsia="zh-CN"/>
        </w:rPr>
        <w:t>）</w:t>
      </w:r>
    </w:p>
    <w:p>
      <w:pPr>
        <w:ind w:firstLine="420" w:firstLineChars="200"/>
        <w:rPr>
          <w:rFonts w:hint="eastAsia" w:ascii="仿宋" w:hAnsi="仿宋" w:eastAsia="仿宋" w:cs="仿宋"/>
          <w:sz w:val="32"/>
          <w:szCs w:val="32"/>
          <w:lang w:eastAsia="zh-CN"/>
        </w:rPr>
      </w:pPr>
      <w:r>
        <w:rPr>
          <w:color w:val="FFFFFF" w:themeColor="background1"/>
          <w14:textFill>
            <w14:solidFill>
              <w14:schemeClr w14:val="bg1"/>
            </w14:solidFill>
          </w14:textFill>
        </w:rPr>
        <w:drawing>
          <wp:anchor distT="0" distB="0" distL="114300" distR="114300" simplePos="0" relativeHeight="251667456" behindDoc="0" locked="0" layoutInCell="1" allowOverlap="1">
            <wp:simplePos x="0" y="0"/>
            <wp:positionH relativeFrom="column">
              <wp:posOffset>257175</wp:posOffset>
            </wp:positionH>
            <wp:positionV relativeFrom="paragraph">
              <wp:posOffset>381000</wp:posOffset>
            </wp:positionV>
            <wp:extent cx="5152390" cy="2282190"/>
            <wp:effectExtent l="4445" t="4445" r="5715" b="18415"/>
            <wp:wrapNone/>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仿宋" w:hAnsi="仿宋" w:eastAsia="仿宋" w:cs="仿宋"/>
          <w:sz w:val="32"/>
          <w:szCs w:val="32"/>
          <w:lang w:eastAsia="zh-CN"/>
        </w:rPr>
        <w:t>图</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p>
    <w:p>
      <w:pPr>
        <w:ind w:firstLine="640" w:firstLineChars="200"/>
        <w:rPr>
          <w:rFonts w:hint="eastAsia" w:ascii="仿宋" w:hAnsi="仿宋" w:eastAsia="仿宋" w:cs="仿宋"/>
          <w:sz w:val="32"/>
          <w:szCs w:val="32"/>
          <w:lang w:eastAsia="zh-CN"/>
        </w:rPr>
      </w:pPr>
    </w:p>
    <w:p>
      <w:pPr>
        <w:ind w:firstLine="640" w:firstLineChars="200"/>
        <w:rPr>
          <w:rFonts w:hint="eastAsia" w:ascii="仿宋" w:hAnsi="仿宋" w:eastAsia="仿宋" w:cs="仿宋"/>
          <w:sz w:val="32"/>
          <w:szCs w:val="32"/>
          <w:lang w:eastAsia="zh-CN"/>
        </w:rPr>
      </w:pPr>
    </w:p>
    <w:p>
      <w:pPr>
        <w:ind w:firstLine="640" w:firstLineChars="200"/>
        <w:rPr>
          <w:rFonts w:hint="eastAsia" w:ascii="仿宋" w:hAnsi="仿宋" w:eastAsia="仿宋" w:cs="仿宋"/>
          <w:sz w:val="32"/>
          <w:szCs w:val="32"/>
          <w:lang w:eastAsia="zh-CN"/>
        </w:rPr>
      </w:pPr>
    </w:p>
    <w:p>
      <w:pPr>
        <w:ind w:firstLine="640" w:firstLineChars="200"/>
        <w:rPr>
          <w:rFonts w:hint="eastAsia" w:ascii="仿宋" w:hAnsi="仿宋" w:eastAsia="仿宋" w:cs="仿宋"/>
          <w:sz w:val="32"/>
          <w:szCs w:val="32"/>
        </w:rPr>
      </w:pPr>
    </w:p>
    <w:p>
      <w:pPr>
        <w:ind w:firstLine="640" w:firstLineChars="200"/>
        <w:rPr>
          <w:rFonts w:hint="eastAsia" w:ascii="仿宋" w:hAnsi="仿宋" w:eastAsia="仿宋" w:cs="仿宋"/>
          <w:sz w:val="32"/>
          <w:szCs w:val="32"/>
        </w:rPr>
      </w:pPr>
    </w:p>
    <w:p>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eastAsia="zh-CN"/>
        </w:rPr>
        <w:t>图</w:t>
      </w:r>
      <w:r>
        <w:rPr>
          <w:rFonts w:hint="eastAsia" w:ascii="仿宋" w:hAnsi="仿宋" w:eastAsia="仿宋" w:cs="仿宋"/>
          <w:sz w:val="32"/>
          <w:szCs w:val="32"/>
          <w:lang w:val="en-US" w:eastAsia="zh-CN"/>
        </w:rPr>
        <w:t>4：</w:t>
      </w:r>
    </w:p>
    <w:p>
      <w:pPr>
        <w:rPr>
          <w:rFonts w:hint="eastAsia" w:ascii="仿宋" w:hAnsi="仿宋" w:eastAsia="仿宋" w:cs="仿宋"/>
          <w:sz w:val="32"/>
          <w:szCs w:val="32"/>
        </w:rPr>
      </w:pPr>
      <w:r>
        <w:rPr>
          <w:rFonts w:hint="eastAsia"/>
        </w:rPr>
        <w:drawing>
          <wp:anchor distT="0" distB="0" distL="114300" distR="114300" simplePos="0" relativeHeight="251673600" behindDoc="0" locked="0" layoutInCell="1" allowOverlap="1">
            <wp:simplePos x="0" y="0"/>
            <wp:positionH relativeFrom="column">
              <wp:posOffset>276225</wp:posOffset>
            </wp:positionH>
            <wp:positionV relativeFrom="paragraph">
              <wp:posOffset>11430</wp:posOffset>
            </wp:positionV>
            <wp:extent cx="5152390" cy="2242185"/>
            <wp:effectExtent l="4445" t="4445" r="5715" b="20320"/>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ind w:firstLine="640" w:firstLineChars="200"/>
        <w:rPr>
          <w:rFonts w:hint="eastAsia" w:ascii="仿宋" w:hAnsi="仿宋" w:eastAsia="仿宋" w:cs="仿宋"/>
          <w:sz w:val="32"/>
          <w:szCs w:val="32"/>
        </w:rPr>
      </w:pPr>
    </w:p>
    <w:p>
      <w:pPr>
        <w:ind w:firstLine="640" w:firstLineChars="200"/>
        <w:rPr>
          <w:rFonts w:hint="eastAsia" w:ascii="仿宋" w:hAnsi="仿宋" w:eastAsia="仿宋" w:cs="仿宋"/>
          <w:sz w:val="32"/>
          <w:szCs w:val="32"/>
        </w:rPr>
      </w:pPr>
    </w:p>
    <w:p>
      <w:pPr>
        <w:ind w:firstLine="640" w:firstLineChars="200"/>
        <w:rPr>
          <w:rFonts w:hint="eastAsia" w:ascii="仿宋" w:hAnsi="仿宋" w:eastAsia="仿宋" w:cs="仿宋"/>
          <w:sz w:val="32"/>
          <w:szCs w:val="32"/>
        </w:rPr>
      </w:pPr>
    </w:p>
    <w:p>
      <w:pPr>
        <w:ind w:firstLine="640" w:firstLineChars="200"/>
        <w:rPr>
          <w:rFonts w:hint="eastAsia" w:ascii="仿宋" w:hAnsi="仿宋" w:eastAsia="仿宋" w:cs="仿宋"/>
          <w:sz w:val="32"/>
          <w:szCs w:val="32"/>
        </w:rPr>
      </w:pPr>
    </w:p>
    <w:p>
      <w:pPr>
        <w:rPr>
          <w:rFonts w:hint="eastAsia" w:ascii="仿宋" w:hAnsi="仿宋" w:eastAsia="仿宋" w:cs="仿宋"/>
          <w:sz w:val="32"/>
          <w:szCs w:val="32"/>
        </w:rPr>
      </w:pP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学校2020年度实训工位数1122个，生均工位数0.22个，2021年实训工位数1142个，生均工位数0.18个，2021年较上一年度生均工位数减少0.04个。</w:t>
      </w:r>
      <w:r>
        <w:rPr>
          <w:rFonts w:hint="eastAsia" w:ascii="仿宋" w:hAnsi="仿宋" w:eastAsia="仿宋" w:cs="仿宋"/>
          <w:sz w:val="32"/>
          <w:szCs w:val="32"/>
          <w:lang w:eastAsia="zh-CN"/>
        </w:rPr>
        <w:t>（图</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w:t>
      </w:r>
    </w:p>
    <w:p>
      <w:pPr>
        <w:ind w:firstLine="420" w:firstLineChars="200"/>
        <w:rPr>
          <w:rFonts w:hint="default" w:ascii="仿宋" w:hAnsi="仿宋" w:eastAsia="仿宋" w:cs="仿宋"/>
          <w:sz w:val="32"/>
          <w:szCs w:val="32"/>
          <w:lang w:val="en-US" w:eastAsia="zh-CN"/>
        </w:rPr>
      </w:pPr>
      <w:r>
        <w:rPr>
          <w:rFonts w:hint="eastAsia"/>
        </w:rPr>
        <w:drawing>
          <wp:anchor distT="0" distB="0" distL="114300" distR="114300" simplePos="0" relativeHeight="251662336" behindDoc="0" locked="0" layoutInCell="1" allowOverlap="1">
            <wp:simplePos x="0" y="0"/>
            <wp:positionH relativeFrom="column">
              <wp:posOffset>807085</wp:posOffset>
            </wp:positionH>
            <wp:positionV relativeFrom="paragraph">
              <wp:posOffset>112395</wp:posOffset>
            </wp:positionV>
            <wp:extent cx="4752340" cy="1986280"/>
            <wp:effectExtent l="4445" t="4445" r="5715" b="9525"/>
            <wp:wrapNone/>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仿宋" w:hAnsi="仿宋" w:eastAsia="仿宋" w:cs="仿宋"/>
          <w:sz w:val="32"/>
          <w:szCs w:val="32"/>
          <w:lang w:eastAsia="zh-CN"/>
        </w:rPr>
        <w:t>图</w:t>
      </w:r>
      <w:r>
        <w:rPr>
          <w:rFonts w:hint="eastAsia" w:ascii="仿宋" w:hAnsi="仿宋" w:eastAsia="仿宋" w:cs="仿宋"/>
          <w:sz w:val="32"/>
          <w:szCs w:val="32"/>
          <w:lang w:val="en-US" w:eastAsia="zh-CN"/>
        </w:rPr>
        <w:t>5：</w:t>
      </w:r>
    </w:p>
    <w:p>
      <w:pPr>
        <w:ind w:firstLine="640" w:firstLineChars="200"/>
        <w:rPr>
          <w:rFonts w:hint="eastAsia" w:ascii="仿宋" w:hAnsi="仿宋" w:eastAsia="仿宋" w:cs="仿宋"/>
          <w:sz w:val="32"/>
          <w:szCs w:val="32"/>
          <w:lang w:eastAsia="zh-CN"/>
        </w:rPr>
      </w:pPr>
    </w:p>
    <w:p>
      <w:pPr>
        <w:ind w:firstLine="640" w:firstLineChars="200"/>
        <w:rPr>
          <w:rFonts w:hint="eastAsia" w:ascii="仿宋" w:hAnsi="仿宋" w:eastAsia="仿宋" w:cs="仿宋"/>
          <w:sz w:val="32"/>
          <w:szCs w:val="32"/>
          <w:lang w:eastAsia="zh-CN"/>
        </w:rPr>
      </w:pPr>
    </w:p>
    <w:p>
      <w:pPr>
        <w:ind w:firstLine="640" w:firstLineChars="200"/>
        <w:rPr>
          <w:rFonts w:hint="eastAsia" w:ascii="仿宋" w:hAnsi="仿宋" w:eastAsia="仿宋" w:cs="仿宋"/>
          <w:sz w:val="32"/>
          <w:szCs w:val="32"/>
          <w:lang w:eastAsia="zh-CN"/>
        </w:rPr>
      </w:pPr>
    </w:p>
    <w:p>
      <w:pPr>
        <w:ind w:firstLine="640" w:firstLineChars="200"/>
        <w:rPr>
          <w:rFonts w:hint="eastAsia" w:ascii="仿宋" w:hAnsi="仿宋" w:eastAsia="仿宋" w:cs="仿宋"/>
          <w:sz w:val="32"/>
          <w:szCs w:val="32"/>
          <w:lang w:eastAsia="zh-CN"/>
        </w:rPr>
      </w:pPr>
    </w:p>
    <w:p>
      <w:pPr>
        <w:ind w:firstLine="640" w:firstLineChars="200"/>
        <w:rPr>
          <w:rFonts w:hint="eastAsia" w:ascii="仿宋" w:hAnsi="仿宋" w:eastAsia="仿宋" w:cs="仿宋"/>
          <w:b/>
          <w:bCs/>
          <w:color w:val="FF0000"/>
          <w:sz w:val="32"/>
          <w:szCs w:val="32"/>
        </w:rPr>
      </w:pPr>
      <w:r>
        <w:rPr>
          <w:rFonts w:hint="eastAsia" w:ascii="仿宋" w:hAnsi="仿宋" w:eastAsia="仿宋" w:cs="仿宋"/>
          <w:sz w:val="32"/>
          <w:szCs w:val="32"/>
        </w:rPr>
        <w:t>学校2020年度实训场地面积6440平方米，生均面积1.2平方米，2021年实训场地面积6790平方米，生均面积1.0平方米，2021年较上一年度生均减少0.2平方米。</w:t>
      </w:r>
    </w:p>
    <w:p>
      <w:pPr>
        <w:ind w:firstLine="640" w:firstLineChars="200"/>
        <w:rPr>
          <w:rFonts w:hint="eastAsia" w:ascii="仿宋" w:hAnsi="仿宋" w:eastAsia="仿宋" w:cs="仿宋"/>
          <w:sz w:val="32"/>
          <w:szCs w:val="32"/>
        </w:rPr>
      </w:pPr>
      <w:r>
        <w:rPr>
          <w:rFonts w:hint="eastAsia" w:ascii="仿宋" w:hAnsi="仿宋" w:eastAsia="仿宋" w:cs="仿宋"/>
          <w:color w:val="auto"/>
          <w:sz w:val="32"/>
          <w:szCs w:val="32"/>
          <w:highlight w:val="none"/>
        </w:rPr>
        <w:t>学校202</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年度</w:t>
      </w:r>
      <w:r>
        <w:rPr>
          <w:rFonts w:hint="eastAsia" w:ascii="仿宋" w:hAnsi="仿宋" w:eastAsia="仿宋" w:cs="仿宋"/>
          <w:color w:val="auto"/>
          <w:sz w:val="32"/>
          <w:szCs w:val="32"/>
          <w:highlight w:val="none"/>
          <w:lang w:eastAsia="zh-CN"/>
        </w:rPr>
        <w:t>有</w:t>
      </w:r>
      <w:r>
        <w:rPr>
          <w:rFonts w:hint="eastAsia" w:ascii="仿宋" w:hAnsi="仿宋" w:eastAsia="仿宋" w:cs="仿宋"/>
          <w:color w:val="auto"/>
          <w:sz w:val="32"/>
          <w:szCs w:val="32"/>
          <w:highlight w:val="none"/>
        </w:rPr>
        <w:t>纸质图书</w:t>
      </w:r>
      <w:r>
        <w:rPr>
          <w:rFonts w:hint="eastAsia" w:ascii="仿宋" w:hAnsi="仿宋" w:eastAsia="仿宋" w:cs="仿宋"/>
          <w:color w:val="auto"/>
          <w:sz w:val="32"/>
          <w:szCs w:val="32"/>
          <w:highlight w:val="none"/>
          <w:lang w:val="en-US" w:eastAsia="zh-CN"/>
        </w:rPr>
        <w:t>58365</w:t>
      </w:r>
      <w:r>
        <w:rPr>
          <w:rFonts w:hint="eastAsia" w:ascii="仿宋" w:hAnsi="仿宋" w:eastAsia="仿宋" w:cs="仿宋"/>
          <w:color w:val="auto"/>
          <w:sz w:val="32"/>
          <w:szCs w:val="32"/>
          <w:highlight w:val="none"/>
        </w:rPr>
        <w:t>册，电子图书1</w:t>
      </w:r>
      <w:r>
        <w:rPr>
          <w:rFonts w:hint="eastAsia" w:ascii="仿宋" w:hAnsi="仿宋" w:eastAsia="仿宋" w:cs="仿宋"/>
          <w:color w:val="auto"/>
          <w:sz w:val="32"/>
          <w:szCs w:val="32"/>
          <w:highlight w:val="none"/>
          <w:lang w:val="en-US" w:eastAsia="zh-CN"/>
        </w:rPr>
        <w:t>800</w:t>
      </w:r>
      <w:r>
        <w:rPr>
          <w:rFonts w:hint="eastAsia" w:ascii="仿宋" w:hAnsi="仿宋" w:eastAsia="仿宋" w:cs="仿宋"/>
          <w:color w:val="auto"/>
          <w:sz w:val="32"/>
          <w:szCs w:val="32"/>
          <w:highlight w:val="none"/>
        </w:rPr>
        <w:t>册，电子期刊80册。202</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年度</w:t>
      </w:r>
      <w:r>
        <w:rPr>
          <w:rFonts w:hint="eastAsia" w:ascii="仿宋" w:hAnsi="仿宋" w:eastAsia="仿宋" w:cs="仿宋"/>
          <w:color w:val="auto"/>
          <w:sz w:val="32"/>
          <w:szCs w:val="32"/>
          <w:highlight w:val="none"/>
          <w:lang w:eastAsia="zh-CN"/>
        </w:rPr>
        <w:t>有</w:t>
      </w:r>
      <w:r>
        <w:rPr>
          <w:rFonts w:hint="eastAsia" w:ascii="仿宋" w:hAnsi="仿宋" w:eastAsia="仿宋" w:cs="仿宋"/>
          <w:color w:val="auto"/>
          <w:sz w:val="32"/>
          <w:szCs w:val="32"/>
          <w:highlight w:val="none"/>
        </w:rPr>
        <w:t>纸质图书</w:t>
      </w:r>
      <w:r>
        <w:rPr>
          <w:rFonts w:hint="eastAsia" w:ascii="仿宋" w:hAnsi="仿宋" w:eastAsia="仿宋" w:cs="仿宋"/>
          <w:color w:val="auto"/>
          <w:sz w:val="32"/>
          <w:szCs w:val="32"/>
          <w:highlight w:val="none"/>
          <w:lang w:val="en-US" w:eastAsia="zh-CN"/>
        </w:rPr>
        <w:t>89125</w:t>
      </w:r>
      <w:r>
        <w:rPr>
          <w:rFonts w:hint="eastAsia" w:ascii="仿宋" w:hAnsi="仿宋" w:eastAsia="仿宋" w:cs="仿宋"/>
          <w:color w:val="auto"/>
          <w:sz w:val="32"/>
          <w:szCs w:val="32"/>
          <w:highlight w:val="none"/>
        </w:rPr>
        <w:t>册，电子图书</w:t>
      </w:r>
      <w:r>
        <w:rPr>
          <w:rFonts w:hint="eastAsia" w:ascii="仿宋" w:hAnsi="仿宋" w:eastAsia="仿宋" w:cs="仿宋"/>
          <w:color w:val="auto"/>
          <w:sz w:val="32"/>
          <w:szCs w:val="32"/>
          <w:highlight w:val="none"/>
          <w:lang w:val="en-US" w:eastAsia="zh-CN"/>
        </w:rPr>
        <w:t>2600</w:t>
      </w:r>
      <w:r>
        <w:rPr>
          <w:rFonts w:hint="eastAsia" w:ascii="仿宋" w:hAnsi="仿宋" w:eastAsia="仿宋" w:cs="仿宋"/>
          <w:color w:val="auto"/>
          <w:sz w:val="32"/>
          <w:szCs w:val="32"/>
          <w:highlight w:val="none"/>
        </w:rPr>
        <w:t>册，电子期刊80册。生均纸质图书</w:t>
      </w:r>
      <w:r>
        <w:rPr>
          <w:rFonts w:hint="eastAsia" w:ascii="仿宋" w:hAnsi="仿宋" w:eastAsia="仿宋" w:cs="仿宋"/>
          <w:color w:val="auto"/>
          <w:sz w:val="32"/>
          <w:szCs w:val="32"/>
          <w:highlight w:val="none"/>
          <w:lang w:val="en-US" w:eastAsia="zh-CN"/>
        </w:rPr>
        <w:t xml:space="preserve"> 14.19</w:t>
      </w:r>
      <w:r>
        <w:rPr>
          <w:rFonts w:hint="eastAsia" w:ascii="仿宋" w:hAnsi="仿宋" w:eastAsia="仿宋" w:cs="仿宋"/>
          <w:color w:val="auto"/>
          <w:sz w:val="32"/>
          <w:szCs w:val="32"/>
          <w:highlight w:val="none"/>
        </w:rPr>
        <w:t>册</w:t>
      </w:r>
      <w:r>
        <w:rPr>
          <w:rFonts w:hint="eastAsia" w:ascii="仿宋" w:hAnsi="仿宋" w:eastAsia="仿宋" w:cs="仿宋"/>
          <w:color w:val="auto"/>
          <w:sz w:val="32"/>
          <w:szCs w:val="32"/>
          <w:highlight w:val="none"/>
          <w:lang w:eastAsia="zh-CN"/>
        </w:rPr>
        <w:t>。</w:t>
      </w:r>
      <w:r>
        <w:rPr>
          <w:rFonts w:hint="eastAsia" w:ascii="仿宋" w:hAnsi="仿宋" w:eastAsia="仿宋" w:cs="仿宋"/>
          <w:sz w:val="32"/>
          <w:szCs w:val="32"/>
        </w:rPr>
        <w:t>2020年校园网主干最大宽带1000M，2021年无增加。</w:t>
      </w:r>
    </w:p>
    <w:p>
      <w:pPr>
        <w:keepNext w:val="0"/>
        <w:keepLines w:val="0"/>
        <w:pageBreakBefore w:val="0"/>
        <w:kinsoku/>
        <w:wordWrap/>
        <w:overflowPunct/>
        <w:topLinePunct w:val="0"/>
        <w:autoSpaceDE/>
        <w:autoSpaceDN/>
        <w:bidi w:val="0"/>
        <w:adjustRightInd/>
        <w:snapToGrid/>
        <w:spacing w:beforeAutospacing="0" w:afterAutospacing="0" w:line="240" w:lineRule="auto"/>
        <w:ind w:firstLine="643" w:firstLineChars="200"/>
        <w:textAlignment w:val="auto"/>
        <w:rPr>
          <w:rFonts w:ascii="仿宋" w:hAnsi="仿宋" w:eastAsia="仿宋" w:cs="仿宋_GB2312"/>
          <w:b/>
          <w:bCs/>
          <w:color w:val="000000" w:themeColor="text1"/>
          <w:sz w:val="32"/>
          <w:szCs w:val="32"/>
          <w14:textFill>
            <w14:solidFill>
              <w14:schemeClr w14:val="tx1"/>
            </w14:solidFill>
          </w14:textFill>
        </w:rPr>
      </w:pPr>
      <w:r>
        <w:rPr>
          <w:rFonts w:hint="eastAsia" w:ascii="仿宋" w:hAnsi="仿宋" w:eastAsia="仿宋" w:cs="仿宋_GB2312"/>
          <w:b/>
          <w:bCs/>
          <w:color w:val="000000" w:themeColor="text1"/>
          <w:sz w:val="32"/>
          <w:szCs w:val="32"/>
          <w14:textFill>
            <w14:solidFill>
              <w14:schemeClr w14:val="tx1"/>
            </w14:solidFill>
          </w14:textFill>
        </w:rPr>
        <w:t>二、学生发展</w:t>
      </w:r>
    </w:p>
    <w:p>
      <w:pPr>
        <w:keepNext w:val="0"/>
        <w:keepLines w:val="0"/>
        <w:pageBreakBefore w:val="0"/>
        <w:kinsoku/>
        <w:wordWrap/>
        <w:overflowPunct/>
        <w:topLinePunct w:val="0"/>
        <w:autoSpaceDE/>
        <w:autoSpaceDN/>
        <w:bidi w:val="0"/>
        <w:adjustRightInd/>
        <w:snapToGrid/>
        <w:spacing w:beforeAutospacing="0" w:afterAutospacing="0" w:line="240" w:lineRule="auto"/>
        <w:ind w:firstLine="643" w:firstLineChars="200"/>
        <w:textAlignment w:val="auto"/>
        <w:rPr>
          <w:rFonts w:ascii="仿宋" w:hAnsi="仿宋" w:eastAsia="仿宋" w:cs="仿宋_GB2312"/>
          <w:b/>
          <w:bCs/>
          <w:color w:val="auto"/>
          <w:sz w:val="36"/>
          <w:szCs w:val="36"/>
        </w:rPr>
      </w:pPr>
      <w:r>
        <w:rPr>
          <w:rFonts w:hint="eastAsia" w:ascii="仿宋" w:hAnsi="仿宋" w:eastAsia="仿宋" w:cs="仿宋_GB2312"/>
          <w:b/>
          <w:color w:val="auto"/>
          <w:sz w:val="32"/>
          <w:szCs w:val="32"/>
        </w:rPr>
        <w:t>2.1学生素质</w:t>
      </w:r>
    </w:p>
    <w:p>
      <w:pPr>
        <w:pStyle w:val="6"/>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eastAsia" w:ascii="仿宋" w:hAnsi="仿宋" w:eastAsia="仿宋" w:cstheme="minorBidi"/>
          <w:color w:val="000000" w:themeColor="text1"/>
          <w:kern w:val="2"/>
          <w:sz w:val="32"/>
          <w:szCs w:val="32"/>
          <w14:textFill>
            <w14:solidFill>
              <w14:schemeClr w14:val="tx1"/>
            </w14:solidFill>
          </w14:textFill>
        </w:rPr>
      </w:pPr>
      <w:r>
        <w:rPr>
          <w:rFonts w:hint="eastAsia" w:ascii="仿宋" w:hAnsi="仿宋" w:eastAsia="仿宋" w:cstheme="minorBidi"/>
          <w:color w:val="000000" w:themeColor="text1"/>
          <w:kern w:val="2"/>
          <w:sz w:val="32"/>
          <w:szCs w:val="32"/>
          <w14:textFill>
            <w14:solidFill>
              <w14:schemeClr w14:val="tx1"/>
            </w14:solidFill>
          </w14:textFill>
        </w:rPr>
        <w:t>我校秉承立德树人、德技兼修的原则</w:t>
      </w:r>
      <w:r>
        <w:rPr>
          <w:rFonts w:ascii="仿宋" w:hAnsi="仿宋" w:eastAsia="仿宋" w:cstheme="minorBidi"/>
          <w:color w:val="000000" w:themeColor="text1"/>
          <w:kern w:val="2"/>
          <w:sz w:val="32"/>
          <w:szCs w:val="32"/>
          <w14:textFill>
            <w14:solidFill>
              <w14:schemeClr w14:val="tx1"/>
            </w14:solidFill>
          </w14:textFill>
        </w:rPr>
        <w:t>，</w:t>
      </w:r>
      <w:r>
        <w:rPr>
          <w:rFonts w:hint="eastAsia" w:ascii="仿宋" w:hAnsi="仿宋" w:eastAsia="仿宋" w:cstheme="minorBidi"/>
          <w:color w:val="000000" w:themeColor="text1"/>
          <w:kern w:val="2"/>
          <w:sz w:val="32"/>
          <w:szCs w:val="32"/>
          <w14:textFill>
            <w14:solidFill>
              <w14:schemeClr w14:val="tx1"/>
            </w14:solidFill>
          </w14:textFill>
        </w:rPr>
        <w:t>优化育人措施，培养德技兼修人才。首先，在</w:t>
      </w:r>
      <w:r>
        <w:rPr>
          <w:rFonts w:ascii="仿宋" w:hAnsi="仿宋" w:eastAsia="仿宋" w:cstheme="minorBidi"/>
          <w:color w:val="000000" w:themeColor="text1"/>
          <w:kern w:val="2"/>
          <w:sz w:val="32"/>
          <w:szCs w:val="32"/>
          <w14:textFill>
            <w14:solidFill>
              <w14:schemeClr w14:val="tx1"/>
            </w14:solidFill>
          </w14:textFill>
        </w:rPr>
        <w:t>课程设置上</w:t>
      </w:r>
      <w:r>
        <w:rPr>
          <w:rFonts w:hint="eastAsia" w:ascii="仿宋" w:hAnsi="仿宋" w:eastAsia="仿宋" w:cstheme="minorBidi"/>
          <w:color w:val="000000" w:themeColor="text1"/>
          <w:kern w:val="2"/>
          <w:sz w:val="32"/>
          <w:szCs w:val="32"/>
          <w14:textFill>
            <w14:solidFill>
              <w14:schemeClr w14:val="tx1"/>
            </w14:solidFill>
          </w14:textFill>
        </w:rPr>
        <w:t>，</w:t>
      </w:r>
      <w:r>
        <w:rPr>
          <w:rFonts w:ascii="仿宋" w:hAnsi="仿宋" w:eastAsia="仿宋" w:cstheme="minorBidi"/>
          <w:color w:val="000000" w:themeColor="text1"/>
          <w:kern w:val="2"/>
          <w:sz w:val="32"/>
          <w:szCs w:val="32"/>
          <w14:textFill>
            <w14:solidFill>
              <w14:schemeClr w14:val="tx1"/>
            </w14:solidFill>
          </w14:textFill>
        </w:rPr>
        <w:t>公共基础课程和专业技能课程</w:t>
      </w:r>
      <w:r>
        <w:rPr>
          <w:rFonts w:hint="eastAsia" w:ascii="仿宋" w:hAnsi="仿宋" w:eastAsia="仿宋" w:cstheme="minorBidi"/>
          <w:color w:val="000000" w:themeColor="text1"/>
          <w:kern w:val="2"/>
          <w:sz w:val="32"/>
          <w:szCs w:val="32"/>
          <w14:textFill>
            <w14:solidFill>
              <w14:schemeClr w14:val="tx1"/>
            </w14:solidFill>
          </w14:textFill>
        </w:rPr>
        <w:t>科学开设、学时分配合理，加强了对学生思想素质的提高和专业技术技能的提升。2021年，文化课合格率98.4%，体质测评合格率96.3%，专业技能合格率96%，一次性毕业率100%（与上一年度相比变化情况如图</w:t>
      </w:r>
      <w:r>
        <w:rPr>
          <w:rFonts w:hint="eastAsia" w:ascii="仿宋" w:hAnsi="仿宋" w:eastAsia="仿宋" w:cstheme="minorBidi"/>
          <w:color w:val="000000" w:themeColor="text1"/>
          <w:kern w:val="2"/>
          <w:sz w:val="32"/>
          <w:szCs w:val="32"/>
          <w:lang w:val="en-US" w:eastAsia="zh-CN"/>
          <w14:textFill>
            <w14:solidFill>
              <w14:schemeClr w14:val="tx1"/>
            </w14:solidFill>
          </w14:textFill>
        </w:rPr>
        <w:t>6</w:t>
      </w:r>
      <w:r>
        <w:rPr>
          <w:rFonts w:hint="eastAsia" w:ascii="仿宋" w:hAnsi="仿宋" w:eastAsia="仿宋" w:cstheme="minorBidi"/>
          <w:color w:val="000000" w:themeColor="text1"/>
          <w:kern w:val="2"/>
          <w:sz w:val="32"/>
          <w:szCs w:val="32"/>
          <w14:textFill>
            <w14:solidFill>
              <w14:schemeClr w14:val="tx1"/>
            </w14:solidFill>
          </w14:textFill>
        </w:rPr>
        <w:t>）。</w:t>
      </w:r>
    </w:p>
    <w:p>
      <w:pPr>
        <w:pStyle w:val="6"/>
        <w:keepNext w:val="0"/>
        <w:keepLines w:val="0"/>
        <w:pageBreakBefore w:val="0"/>
        <w:kinsoku/>
        <w:wordWrap/>
        <w:overflowPunct/>
        <w:topLinePunct w:val="0"/>
        <w:autoSpaceDE/>
        <w:autoSpaceDN/>
        <w:bidi w:val="0"/>
        <w:adjustRightInd/>
        <w:snapToGrid/>
        <w:spacing w:before="0" w:beforeAutospacing="0" w:after="0" w:afterAutospacing="0" w:line="240" w:lineRule="auto"/>
        <w:ind w:left="319" w:leftChars="152" w:firstLine="320" w:firstLineChars="100"/>
        <w:textAlignment w:val="auto"/>
        <w:rPr>
          <w:rFonts w:hint="default" w:ascii="仿宋" w:hAnsi="仿宋" w:eastAsia="仿宋" w:cstheme="minorBidi"/>
          <w:color w:val="000000" w:themeColor="text1"/>
          <w:kern w:val="2"/>
          <w:sz w:val="32"/>
          <w:szCs w:val="32"/>
          <w:lang w:val="en-US" w:eastAsia="zh-CN"/>
          <w14:textFill>
            <w14:solidFill>
              <w14:schemeClr w14:val="tx1"/>
            </w14:solidFill>
          </w14:textFill>
        </w:rPr>
      </w:pPr>
      <w:r>
        <w:rPr>
          <w:rFonts w:hint="eastAsia" w:ascii="仿宋" w:hAnsi="仿宋" w:eastAsia="仿宋" w:cstheme="minorBidi"/>
          <w:color w:val="000000" w:themeColor="text1"/>
          <w:kern w:val="2"/>
          <w:sz w:val="32"/>
          <w:szCs w:val="32"/>
          <w:lang w:eastAsia="zh-CN"/>
          <w14:textFill>
            <w14:solidFill>
              <w14:schemeClr w14:val="tx1"/>
            </w14:solidFill>
          </w14:textFill>
        </w:rPr>
        <w:t>图</w:t>
      </w:r>
      <w:r>
        <w:rPr>
          <w:rFonts w:hint="eastAsia" w:ascii="仿宋" w:hAnsi="仿宋" w:eastAsia="仿宋" w:cstheme="minorBidi"/>
          <w:color w:val="000000" w:themeColor="text1"/>
          <w:kern w:val="2"/>
          <w:sz w:val="32"/>
          <w:szCs w:val="32"/>
          <w:lang w:val="en-US" w:eastAsia="zh-CN"/>
          <w14:textFill>
            <w14:solidFill>
              <w14:schemeClr w14:val="tx1"/>
            </w14:solidFill>
          </w14:textFill>
        </w:rPr>
        <w:t>6：</w:t>
      </w:r>
      <w:r>
        <w:rPr>
          <w:rFonts w:ascii="宋体" w:hAnsi="宋体" w:eastAsia="宋体" w:cs="宋体"/>
          <w:sz w:val="24"/>
          <w:szCs w:val="24"/>
        </w:rPr>
        <w:drawing>
          <wp:inline distT="0" distB="0" distL="114300" distR="114300">
            <wp:extent cx="5172075" cy="2305685"/>
            <wp:effectExtent l="0" t="0" r="9525" b="18415"/>
            <wp:docPr id="6"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IMG_256"/>
                    <pic:cNvPicPr>
                      <a:picLocks noChangeAspect="1"/>
                    </pic:cNvPicPr>
                  </pic:nvPicPr>
                  <pic:blipFill>
                    <a:blip r:embed="rId10"/>
                    <a:stretch>
                      <a:fillRect/>
                    </a:stretch>
                  </pic:blipFill>
                  <pic:spPr>
                    <a:xfrm>
                      <a:off x="0" y="0"/>
                      <a:ext cx="5172075" cy="2305685"/>
                    </a:xfrm>
                    <a:prstGeom prst="rect">
                      <a:avLst/>
                    </a:prstGeom>
                    <a:noFill/>
                    <a:ln w="9525">
                      <a:noFill/>
                    </a:ln>
                  </pic:spPr>
                </pic:pic>
              </a:graphicData>
            </a:graphic>
          </wp:inline>
        </w:drawing>
      </w:r>
    </w:p>
    <w:p>
      <w:pPr>
        <w:pStyle w:val="6"/>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ascii="仿宋" w:hAnsi="仿宋" w:eastAsia="仿宋" w:cstheme="minorBidi"/>
          <w:color w:val="000000" w:themeColor="text1"/>
          <w:kern w:val="2"/>
          <w:sz w:val="32"/>
          <w:szCs w:val="32"/>
          <w14:textFill>
            <w14:solidFill>
              <w14:schemeClr w14:val="tx1"/>
            </w14:solidFill>
          </w14:textFill>
        </w:rPr>
      </w:pPr>
      <w:r>
        <w:rPr>
          <w:rFonts w:hint="eastAsia" w:ascii="仿宋" w:hAnsi="仿宋" w:eastAsia="仿宋" w:cstheme="minorBidi"/>
          <w:color w:val="000000" w:themeColor="text1"/>
          <w:kern w:val="2"/>
          <w:sz w:val="32"/>
          <w:szCs w:val="32"/>
          <w14:textFill>
            <w14:solidFill>
              <w14:schemeClr w14:val="tx1"/>
            </w14:solidFill>
          </w14:textFill>
        </w:rPr>
        <w:t>在</w:t>
      </w:r>
      <w:r>
        <w:rPr>
          <w:rFonts w:hint="eastAsia" w:ascii="仿宋" w:hAnsi="仿宋" w:eastAsia="仿宋" w:cstheme="minorBidi"/>
          <w:color w:val="000000" w:themeColor="text1"/>
          <w:kern w:val="2"/>
          <w:sz w:val="32"/>
          <w:szCs w:val="32"/>
          <w:lang w:eastAsia="zh-CN"/>
          <w14:textFill>
            <w14:solidFill>
              <w14:schemeClr w14:val="tx1"/>
            </w14:solidFill>
          </w14:textFill>
        </w:rPr>
        <w:t>教育</w:t>
      </w:r>
      <w:r>
        <w:rPr>
          <w:rFonts w:hint="eastAsia" w:ascii="仿宋" w:hAnsi="仿宋" w:eastAsia="仿宋" w:cstheme="minorBidi"/>
          <w:color w:val="000000" w:themeColor="text1"/>
          <w:kern w:val="2"/>
          <w:sz w:val="32"/>
          <w:szCs w:val="32"/>
          <w14:textFill>
            <w14:solidFill>
              <w14:schemeClr w14:val="tx1"/>
            </w14:solidFill>
          </w14:textFill>
        </w:rPr>
        <w:t>教学中，突出了以诚信、敬业为重点的职业道德教育，强化了思想政治教育，重视了心理健康教育和情商教育，发挥了学校教育、家庭教育和社会教育的合力，把学生培养成了具有良好的思想道德品质、拥有熟练的职业技能、善于创新创业的高素质劳动者。其次，在学生管理工作中，强化学生良好品德行为习惯的养成，探索学生良好心理素质形成的规律与方法；注重加强学生日常行为规范、文明礼貌和养成教育；深入开展诚信、感恩、挫折教育，提升学生自我完善的内驱力；以公民道德和普法教育为重点，加强对学生的法制、交通安全、消防知识、反校园欺凌专项整治等教育；以组织活动为载体，增强学生的凝聚力，丰富学生的精神文化生活，培养学生良好的行为品质，促进学生健康、全面发展。</w:t>
      </w:r>
    </w:p>
    <w:p>
      <w:pPr>
        <w:keepNext w:val="0"/>
        <w:keepLines w:val="0"/>
        <w:pageBreakBefore w:val="0"/>
        <w:kinsoku/>
        <w:wordWrap/>
        <w:overflowPunct/>
        <w:topLinePunct w:val="0"/>
        <w:autoSpaceDE/>
        <w:autoSpaceDN/>
        <w:bidi w:val="0"/>
        <w:adjustRightInd/>
        <w:snapToGrid/>
        <w:spacing w:beforeAutospacing="0" w:afterAutospacing="0" w:line="240" w:lineRule="auto"/>
        <w:ind w:firstLine="643" w:firstLineChars="200"/>
        <w:textAlignment w:val="auto"/>
        <w:rPr>
          <w:rFonts w:ascii="仿宋" w:hAnsi="仿宋" w:eastAsia="仿宋" w:cs="仿宋_GB2312"/>
          <w:b/>
          <w:color w:val="auto"/>
          <w:sz w:val="32"/>
          <w:szCs w:val="32"/>
        </w:rPr>
      </w:pPr>
      <w:r>
        <w:rPr>
          <w:rFonts w:hint="eastAsia" w:ascii="仿宋" w:hAnsi="仿宋" w:eastAsia="仿宋" w:cs="仿宋_GB2312"/>
          <w:b/>
          <w:color w:val="auto"/>
          <w:sz w:val="32"/>
          <w:szCs w:val="32"/>
        </w:rPr>
        <w:t>2.2在校体验</w:t>
      </w:r>
    </w:p>
    <w:p>
      <w:pPr>
        <w:keepNext w:val="0"/>
        <w:keepLines w:val="0"/>
        <w:pageBreakBefore w:val="0"/>
        <w:kinsoku/>
        <w:wordWrap/>
        <w:overflowPunct/>
        <w:topLinePunct w:val="0"/>
        <w:autoSpaceDE/>
        <w:autoSpaceDN/>
        <w:bidi w:val="0"/>
        <w:adjustRightInd/>
        <w:snapToGrid/>
        <w:spacing w:beforeAutospacing="0" w:afterAutospacing="0" w:line="240" w:lineRule="auto"/>
        <w:ind w:firstLine="640" w:firstLineChars="200"/>
        <w:textAlignment w:val="auto"/>
        <w:rPr>
          <w:rFonts w:ascii="仿宋" w:hAnsi="仿宋" w:eastAsia="仿宋" w:cs="仿宋_GB2312"/>
          <w:color w:val="auto"/>
          <w:sz w:val="32"/>
          <w:szCs w:val="32"/>
        </w:rPr>
      </w:pPr>
      <w:r>
        <w:rPr>
          <w:rFonts w:hint="eastAsia" w:ascii="仿宋" w:hAnsi="仿宋" w:eastAsia="仿宋" w:cs="仿宋_GB2312"/>
          <w:color w:val="auto"/>
          <w:sz w:val="32"/>
          <w:szCs w:val="32"/>
        </w:rPr>
        <w:t>建设和谐幸福校园是我校的重点工作，学校通过问卷调查的形式进行了各项满意度调查，通过随机抽取数据分析，全校学生理论学习满意度9</w:t>
      </w:r>
      <w:r>
        <w:rPr>
          <w:rFonts w:hint="eastAsia" w:ascii="仿宋" w:hAnsi="仿宋" w:eastAsia="仿宋" w:cs="仿宋_GB2312"/>
          <w:color w:val="auto"/>
          <w:sz w:val="32"/>
          <w:szCs w:val="32"/>
          <w:lang w:val="en-US" w:eastAsia="zh-CN"/>
        </w:rPr>
        <w:t>6</w:t>
      </w:r>
      <w:r>
        <w:rPr>
          <w:rFonts w:hint="eastAsia" w:ascii="仿宋" w:hAnsi="仿宋" w:eastAsia="仿宋" w:cs="仿宋_GB2312"/>
          <w:color w:val="auto"/>
          <w:sz w:val="32"/>
          <w:szCs w:val="32"/>
        </w:rPr>
        <w:t>%，专业学习满意度9</w:t>
      </w:r>
      <w:r>
        <w:rPr>
          <w:rFonts w:hint="eastAsia" w:ascii="仿宋" w:hAnsi="仿宋" w:eastAsia="仿宋" w:cs="仿宋_GB2312"/>
          <w:color w:val="auto"/>
          <w:sz w:val="32"/>
          <w:szCs w:val="32"/>
          <w:lang w:val="en-US" w:eastAsia="zh-CN"/>
        </w:rPr>
        <w:t>4</w:t>
      </w:r>
      <w:r>
        <w:rPr>
          <w:rFonts w:hint="eastAsia" w:ascii="仿宋" w:hAnsi="仿宋" w:eastAsia="仿宋" w:cs="仿宋_GB2312"/>
          <w:color w:val="auto"/>
          <w:sz w:val="32"/>
          <w:szCs w:val="32"/>
        </w:rPr>
        <w:t>%，校内实习满意度9</w:t>
      </w:r>
      <w:r>
        <w:rPr>
          <w:rFonts w:hint="eastAsia" w:ascii="仿宋" w:hAnsi="仿宋" w:eastAsia="仿宋" w:cs="仿宋_GB2312"/>
          <w:color w:val="auto"/>
          <w:sz w:val="32"/>
          <w:szCs w:val="32"/>
          <w:lang w:val="en-US" w:eastAsia="zh-CN"/>
        </w:rPr>
        <w:t>7</w:t>
      </w:r>
      <w:r>
        <w:rPr>
          <w:rFonts w:hint="eastAsia" w:ascii="仿宋" w:hAnsi="仿宋" w:eastAsia="仿宋" w:cs="仿宋_GB2312"/>
          <w:color w:val="auto"/>
          <w:sz w:val="32"/>
          <w:szCs w:val="32"/>
        </w:rPr>
        <w:t>%，校外实习满意度9</w:t>
      </w: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rPr>
        <w:t>%，校园文化社团活动满意度9</w:t>
      </w:r>
      <w:r>
        <w:rPr>
          <w:rFonts w:hint="eastAsia" w:ascii="仿宋" w:hAnsi="仿宋" w:eastAsia="仿宋" w:cs="仿宋_GB2312"/>
          <w:color w:val="auto"/>
          <w:sz w:val="32"/>
          <w:szCs w:val="32"/>
          <w:lang w:val="en-US" w:eastAsia="zh-CN"/>
        </w:rPr>
        <w:t>9</w:t>
      </w:r>
      <w:r>
        <w:rPr>
          <w:rFonts w:hint="eastAsia" w:ascii="仿宋" w:hAnsi="仿宋" w:eastAsia="仿宋" w:cs="仿宋_GB2312"/>
          <w:color w:val="auto"/>
          <w:sz w:val="32"/>
          <w:szCs w:val="32"/>
        </w:rPr>
        <w:t>%，生活满意度9</w:t>
      </w:r>
      <w:r>
        <w:rPr>
          <w:rFonts w:hint="eastAsia" w:ascii="仿宋" w:hAnsi="仿宋" w:eastAsia="仿宋" w:cs="仿宋_GB2312"/>
          <w:color w:val="auto"/>
          <w:sz w:val="32"/>
          <w:szCs w:val="32"/>
          <w:lang w:val="en-US" w:eastAsia="zh-CN"/>
        </w:rPr>
        <w:t>2</w:t>
      </w:r>
      <w:r>
        <w:rPr>
          <w:rFonts w:hint="eastAsia" w:ascii="仿宋" w:hAnsi="仿宋" w:eastAsia="仿宋" w:cs="仿宋_GB2312"/>
          <w:color w:val="auto"/>
          <w:sz w:val="32"/>
          <w:szCs w:val="32"/>
        </w:rPr>
        <w:t>%，安全满意度9</w:t>
      </w:r>
      <w:r>
        <w:rPr>
          <w:rFonts w:hint="eastAsia" w:ascii="仿宋" w:hAnsi="仿宋" w:eastAsia="仿宋" w:cs="仿宋_GB2312"/>
          <w:color w:val="auto"/>
          <w:sz w:val="32"/>
          <w:szCs w:val="32"/>
          <w:lang w:val="en-US" w:eastAsia="zh-CN"/>
        </w:rPr>
        <w:t>1</w:t>
      </w:r>
      <w:r>
        <w:rPr>
          <w:rFonts w:hint="eastAsia" w:ascii="仿宋" w:hAnsi="仿宋" w:eastAsia="仿宋" w:cs="仿宋_GB2312"/>
          <w:color w:val="auto"/>
          <w:sz w:val="32"/>
          <w:szCs w:val="32"/>
        </w:rPr>
        <w:t>%，毕业生满意度</w:t>
      </w:r>
      <w:r>
        <w:rPr>
          <w:rFonts w:hint="eastAsia" w:ascii="仿宋" w:hAnsi="仿宋" w:eastAsia="仿宋" w:cs="仿宋_GB2312"/>
          <w:color w:val="auto"/>
          <w:sz w:val="32"/>
          <w:szCs w:val="32"/>
          <w:lang w:val="en-US" w:eastAsia="zh-CN"/>
        </w:rPr>
        <w:t>97</w:t>
      </w:r>
      <w:r>
        <w:rPr>
          <w:rFonts w:hint="eastAsia" w:ascii="仿宋" w:hAnsi="仿宋" w:eastAsia="仿宋" w:cs="仿宋_GB2312"/>
          <w:color w:val="auto"/>
          <w:sz w:val="32"/>
          <w:szCs w:val="32"/>
        </w:rPr>
        <w:t>%（图</w:t>
      </w:r>
      <w:r>
        <w:rPr>
          <w:rFonts w:hint="eastAsia" w:ascii="仿宋" w:hAnsi="仿宋" w:eastAsia="仿宋" w:cs="仿宋_GB2312"/>
          <w:color w:val="auto"/>
          <w:sz w:val="32"/>
          <w:szCs w:val="32"/>
          <w:lang w:val="en-US" w:eastAsia="zh-CN"/>
        </w:rPr>
        <w:t>7</w:t>
      </w:r>
      <w:r>
        <w:rPr>
          <w:rFonts w:hint="eastAsia" w:ascii="仿宋" w:hAnsi="仿宋" w:eastAsia="仿宋" w:cs="仿宋_GB2312"/>
          <w:color w:val="auto"/>
          <w:sz w:val="32"/>
          <w:szCs w:val="32"/>
        </w:rPr>
        <w:t>）。</w:t>
      </w:r>
    </w:p>
    <w:p>
      <w:pPr>
        <w:keepNext w:val="0"/>
        <w:keepLines w:val="0"/>
        <w:pageBreakBefore w:val="0"/>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仿宋" w:hAnsi="仿宋" w:eastAsia="仿宋" w:cs="仿宋_GB2312"/>
          <w:color w:val="000000" w:themeColor="text1"/>
          <w:sz w:val="32"/>
          <w:szCs w:val="32"/>
          <w:lang w:eastAsia="zh-CN"/>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图</w:t>
      </w:r>
      <w:r>
        <w:rPr>
          <w:rFonts w:hint="eastAsia" w:ascii="仿宋" w:hAnsi="仿宋" w:eastAsia="仿宋" w:cs="仿宋_GB2312"/>
          <w:color w:val="000000" w:themeColor="text1"/>
          <w:sz w:val="32"/>
          <w:szCs w:val="32"/>
          <w:lang w:val="en-US" w:eastAsia="zh-CN"/>
          <w14:textFill>
            <w14:solidFill>
              <w14:schemeClr w14:val="tx1"/>
            </w14:solidFill>
          </w14:textFill>
        </w:rPr>
        <w:t>7</w:t>
      </w:r>
      <w:r>
        <w:rPr>
          <w:rFonts w:hint="eastAsia" w:ascii="仿宋" w:hAnsi="仿宋" w:eastAsia="仿宋" w:cs="仿宋_GB2312"/>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beforeAutospacing="0" w:afterAutospacing="0" w:line="240" w:lineRule="auto"/>
        <w:ind w:left="630" w:leftChars="200" w:hanging="210" w:hangingChars="100"/>
        <w:textAlignment w:val="auto"/>
        <w:rPr>
          <w:rFonts w:ascii="仿宋" w:hAnsi="仿宋" w:eastAsia="仿宋" w:cs="仿宋_GB2312"/>
          <w:b/>
          <w:color w:val="FF0000"/>
          <w:sz w:val="32"/>
          <w:szCs w:val="32"/>
        </w:rPr>
      </w:pPr>
      <w:r>
        <w:drawing>
          <wp:inline distT="0" distB="0" distL="114300" distR="114300">
            <wp:extent cx="5055870" cy="2434590"/>
            <wp:effectExtent l="4445" t="4445" r="6985" b="18415"/>
            <wp:docPr id="5"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Pr>
          <w:rFonts w:hint="eastAsia" w:ascii="仿宋" w:hAnsi="仿宋" w:eastAsia="仿宋" w:cs="仿宋_GB2312"/>
          <w:b/>
          <w:color w:val="auto"/>
          <w:sz w:val="32"/>
          <w:szCs w:val="32"/>
        </w:rPr>
        <w:t>2.3资助情况</w:t>
      </w:r>
    </w:p>
    <w:p>
      <w:pPr>
        <w:ind w:firstLine="640" w:firstLineChars="200"/>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我校在市、区教育主管部门领导下，在资助评审过程中，本着公开、公平、公正的原则，资助范围、资助对象、资助标准符合政策要求不存在暗箱操作、人为调节分配或平均分配、不讲人情，对评审结果进行有效公示。</w:t>
      </w:r>
    </w:p>
    <w:p>
      <w:pPr>
        <w:ind w:firstLine="640" w:firstLineChars="200"/>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2021年春季2018级免学费人数914人，2019级1256人，2010级2202人，合计4372人，共计金额415.34万元；享受助学金人数1387人，合计金额138.7万元。</w:t>
      </w:r>
    </w:p>
    <w:p>
      <w:pPr>
        <w:ind w:firstLine="640" w:firstLineChars="200"/>
        <w:rPr>
          <w:rFonts w:hint="eastAsia"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2021年秋季免学费、助学金待发。</w:t>
      </w:r>
      <w:r>
        <w:rPr>
          <w:rFonts w:hint="eastAsia" w:ascii="仿宋" w:hAnsi="仿宋" w:eastAsia="仿宋" w:cs="仿宋_GB2312"/>
          <w:color w:val="000000" w:themeColor="text1"/>
          <w:sz w:val="32"/>
          <w:szCs w:val="32"/>
          <w14:textFill>
            <w14:solidFill>
              <w14:schemeClr w14:val="tx1"/>
            </w14:solidFill>
          </w14:textFill>
        </w:rPr>
        <w:br w:type="textWrapping"/>
      </w:r>
      <w:r>
        <w:rPr>
          <w:rFonts w:hint="eastAsia" w:ascii="仿宋" w:hAnsi="仿宋" w:eastAsia="仿宋" w:cs="仿宋_GB2312"/>
          <w:color w:val="000000" w:themeColor="text1"/>
          <w:sz w:val="32"/>
          <w:szCs w:val="32"/>
          <w14:textFill>
            <w14:solidFill>
              <w14:schemeClr w14:val="tx1"/>
            </w14:solidFill>
          </w14:textFill>
        </w:rPr>
        <w:t xml:space="preserve">    国家奖学金：2021年我校2019级航空班陈丽洁同学获得中职国家奖学金6000元和国家奖学金证书。</w:t>
      </w:r>
    </w:p>
    <w:p>
      <w:pPr>
        <w:keepNext w:val="0"/>
        <w:keepLines w:val="0"/>
        <w:pageBreakBefore w:val="0"/>
        <w:kinsoku/>
        <w:wordWrap/>
        <w:overflowPunct/>
        <w:topLinePunct w:val="0"/>
        <w:autoSpaceDE/>
        <w:autoSpaceDN/>
        <w:bidi w:val="0"/>
        <w:adjustRightInd/>
        <w:snapToGrid/>
        <w:spacing w:beforeAutospacing="0" w:afterAutospacing="0" w:line="240" w:lineRule="auto"/>
        <w:ind w:firstLine="643" w:firstLineChars="200"/>
        <w:textAlignment w:val="auto"/>
        <w:rPr>
          <w:rFonts w:ascii="仿宋" w:hAnsi="仿宋" w:eastAsia="仿宋" w:cs="仿宋_GB2312"/>
          <w:b/>
          <w:color w:val="000000" w:themeColor="text1"/>
          <w:sz w:val="32"/>
          <w:szCs w:val="32"/>
          <w14:textFill>
            <w14:solidFill>
              <w14:schemeClr w14:val="tx1"/>
            </w14:solidFill>
          </w14:textFill>
        </w:rPr>
      </w:pPr>
      <w:r>
        <w:rPr>
          <w:rFonts w:hint="eastAsia" w:ascii="仿宋" w:hAnsi="仿宋" w:eastAsia="仿宋" w:cs="仿宋_GB2312"/>
          <w:b/>
          <w:color w:val="000000" w:themeColor="text1"/>
          <w:sz w:val="32"/>
          <w:szCs w:val="32"/>
          <w14:textFill>
            <w14:solidFill>
              <w14:schemeClr w14:val="tx1"/>
            </w14:solidFill>
          </w14:textFill>
        </w:rPr>
        <w:t>2.4就业质量</w:t>
      </w:r>
    </w:p>
    <w:p>
      <w:pPr>
        <w:keepNext w:val="0"/>
        <w:keepLines w:val="0"/>
        <w:pageBreakBefore w:val="0"/>
        <w:kinsoku/>
        <w:wordWrap/>
        <w:overflowPunct/>
        <w:topLinePunct w:val="0"/>
        <w:autoSpaceDE/>
        <w:autoSpaceDN/>
        <w:bidi w:val="0"/>
        <w:adjustRightInd/>
        <w:snapToGrid/>
        <w:spacing w:beforeAutospacing="0" w:afterAutospacing="0" w:line="240" w:lineRule="auto"/>
        <w:ind w:firstLine="660" w:firstLineChars="200"/>
        <w:textAlignment w:val="auto"/>
        <w:rPr>
          <w:rFonts w:hint="eastAsia" w:ascii="仿宋" w:hAnsi="仿宋" w:eastAsia="仿宋" w:cs="仿宋"/>
          <w:color w:val="000000" w:themeColor="text1"/>
          <w:sz w:val="33"/>
          <w:szCs w:val="24"/>
          <w:lang w:eastAsia="zh-CN"/>
          <w14:textFill>
            <w14:solidFill>
              <w14:schemeClr w14:val="tx1"/>
            </w14:solidFill>
          </w14:textFill>
        </w:rPr>
      </w:pPr>
      <w:r>
        <w:rPr>
          <w:rFonts w:hint="eastAsia" w:ascii="仿宋" w:hAnsi="仿宋" w:eastAsia="仿宋" w:cs="仿宋"/>
          <w:color w:val="000000" w:themeColor="text1"/>
          <w:sz w:val="33"/>
          <w:szCs w:val="24"/>
          <w14:textFill>
            <w14:solidFill>
              <w14:schemeClr w14:val="tx1"/>
            </w14:solidFill>
          </w14:textFill>
        </w:rPr>
        <w:t>202</w:t>
      </w:r>
      <w:r>
        <w:rPr>
          <w:rFonts w:hint="eastAsia" w:ascii="仿宋" w:hAnsi="仿宋" w:eastAsia="仿宋" w:cs="仿宋"/>
          <w:color w:val="000000" w:themeColor="text1"/>
          <w:sz w:val="33"/>
          <w:szCs w:val="24"/>
          <w:lang w:val="en-US" w:eastAsia="zh-CN"/>
          <w14:textFill>
            <w14:solidFill>
              <w14:schemeClr w14:val="tx1"/>
            </w14:solidFill>
          </w14:textFill>
        </w:rPr>
        <w:t>1</w:t>
      </w:r>
      <w:r>
        <w:rPr>
          <w:rFonts w:hint="eastAsia" w:ascii="仿宋" w:hAnsi="仿宋" w:eastAsia="仿宋" w:cs="仿宋"/>
          <w:color w:val="000000" w:themeColor="text1"/>
          <w:sz w:val="33"/>
          <w:szCs w:val="24"/>
          <w14:textFill>
            <w14:solidFill>
              <w14:schemeClr w14:val="tx1"/>
            </w14:solidFill>
          </w14:textFill>
        </w:rPr>
        <w:t>年度毕业生</w:t>
      </w:r>
      <w:r>
        <w:rPr>
          <w:rFonts w:hint="eastAsia" w:ascii="仿宋" w:hAnsi="仿宋" w:eastAsia="仿宋" w:cs="仿宋"/>
          <w:color w:val="000000" w:themeColor="text1"/>
          <w:sz w:val="33"/>
          <w:szCs w:val="24"/>
          <w:lang w:val="en-US" w:eastAsia="zh-CN"/>
          <w14:textFill>
            <w14:solidFill>
              <w14:schemeClr w14:val="tx1"/>
            </w14:solidFill>
          </w14:textFill>
        </w:rPr>
        <w:t>人数较往年增多</w:t>
      </w:r>
      <w:r>
        <w:rPr>
          <w:rFonts w:hint="eastAsia" w:ascii="仿宋" w:hAnsi="仿宋" w:eastAsia="仿宋" w:cs="仿宋"/>
          <w:color w:val="000000" w:themeColor="text1"/>
          <w:sz w:val="33"/>
          <w:szCs w:val="24"/>
          <w14:textFill>
            <w14:solidFill>
              <w14:schemeClr w14:val="tx1"/>
            </w14:solidFill>
          </w14:textFill>
        </w:rPr>
        <w:t>，</w:t>
      </w:r>
      <w:r>
        <w:rPr>
          <w:rFonts w:hint="eastAsia" w:ascii="仿宋" w:hAnsi="仿宋" w:eastAsia="仿宋" w:cs="仿宋"/>
          <w:color w:val="000000" w:themeColor="text1"/>
          <w:sz w:val="33"/>
          <w:szCs w:val="24"/>
          <w:lang w:val="en-US" w:eastAsia="zh-CN"/>
          <w14:textFill>
            <w14:solidFill>
              <w14:schemeClr w14:val="tx1"/>
            </w14:solidFill>
          </w14:textFill>
        </w:rPr>
        <w:t>升学率大幅度提高，由于升学人数的</w:t>
      </w:r>
      <w:r>
        <w:rPr>
          <w:rFonts w:hint="eastAsia" w:ascii="仿宋" w:hAnsi="仿宋" w:eastAsia="仿宋" w:cs="仿宋"/>
          <w:color w:val="000000" w:themeColor="text1"/>
          <w:sz w:val="33"/>
          <w:szCs w:val="24"/>
          <w14:textFill>
            <w14:solidFill>
              <w14:schemeClr w14:val="tx1"/>
            </w14:solidFill>
          </w14:textFill>
        </w:rPr>
        <w:t>毕业生平均月薪提高，就业质量有所提升，</w:t>
      </w:r>
      <w:r>
        <w:rPr>
          <w:rFonts w:hint="eastAsia" w:ascii="仿宋" w:hAnsi="仿宋" w:eastAsia="仿宋" w:cs="仿宋"/>
          <w:color w:val="000000" w:themeColor="text1"/>
          <w:sz w:val="33"/>
          <w:szCs w:val="24"/>
          <w:lang w:val="en-US" w:eastAsia="zh-CN"/>
          <w14:textFill>
            <w14:solidFill>
              <w14:schemeClr w14:val="tx1"/>
            </w14:solidFill>
          </w14:textFill>
        </w:rPr>
        <w:t>升学学生数量的增加从而降低了直接就业率，学生工资待遇有所提高，用人单位对学生的满意度和学生对</w:t>
      </w:r>
      <w:r>
        <w:rPr>
          <w:rFonts w:hint="eastAsia" w:ascii="仿宋" w:hAnsi="仿宋" w:eastAsia="仿宋" w:cs="仿宋"/>
          <w:color w:val="000000" w:themeColor="text1"/>
          <w:sz w:val="33"/>
          <w:szCs w:val="24"/>
          <w14:textFill>
            <w14:solidFill>
              <w14:schemeClr w14:val="tx1"/>
            </w14:solidFill>
          </w14:textFill>
        </w:rPr>
        <w:t>学校的满意度也有所提升。具体数据见下表：</w:t>
      </w:r>
      <w:r>
        <w:rPr>
          <w:rFonts w:hint="eastAsia" w:ascii="仿宋" w:hAnsi="仿宋" w:eastAsia="仿宋" w:cs="仿宋"/>
          <w:color w:val="000000" w:themeColor="text1"/>
          <w:sz w:val="33"/>
          <w:szCs w:val="24"/>
          <w:lang w:eastAsia="zh-CN"/>
          <w14:textFill>
            <w14:solidFill>
              <w14:schemeClr w14:val="tx1"/>
            </w14:solidFill>
          </w14:textFill>
        </w:rPr>
        <w:t>（表</w:t>
      </w:r>
      <w:r>
        <w:rPr>
          <w:rFonts w:hint="eastAsia" w:ascii="仿宋" w:hAnsi="仿宋" w:eastAsia="仿宋" w:cs="仿宋"/>
          <w:color w:val="000000" w:themeColor="text1"/>
          <w:sz w:val="33"/>
          <w:szCs w:val="24"/>
          <w:lang w:val="en-US" w:eastAsia="zh-CN"/>
          <w14:textFill>
            <w14:solidFill>
              <w14:schemeClr w14:val="tx1"/>
            </w14:solidFill>
          </w14:textFill>
        </w:rPr>
        <w:t>2、表3</w:t>
      </w:r>
      <w:r>
        <w:rPr>
          <w:rFonts w:hint="eastAsia" w:ascii="仿宋" w:hAnsi="仿宋" w:eastAsia="仿宋" w:cs="仿宋"/>
          <w:color w:val="000000" w:themeColor="text1"/>
          <w:sz w:val="33"/>
          <w:szCs w:val="24"/>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beforeAutospacing="0" w:afterAutospacing="0" w:line="240" w:lineRule="auto"/>
        <w:ind w:firstLine="660" w:firstLineChars="200"/>
        <w:textAlignment w:val="auto"/>
        <w:rPr>
          <w:rFonts w:hint="default" w:ascii="仿宋" w:hAnsi="仿宋" w:eastAsia="仿宋" w:cs="仿宋"/>
          <w:color w:val="000000" w:themeColor="text1"/>
          <w:sz w:val="33"/>
          <w:szCs w:val="24"/>
          <w:lang w:val="en-US" w:eastAsia="zh-CN"/>
          <w14:textFill>
            <w14:solidFill>
              <w14:schemeClr w14:val="tx1"/>
            </w14:solidFill>
          </w14:textFill>
        </w:rPr>
      </w:pPr>
      <w:r>
        <w:rPr>
          <w:rFonts w:hint="eastAsia" w:ascii="仿宋" w:hAnsi="仿宋" w:eastAsia="仿宋" w:cs="仿宋"/>
          <w:color w:val="000000" w:themeColor="text1"/>
          <w:sz w:val="33"/>
          <w:szCs w:val="24"/>
          <w:lang w:eastAsia="zh-CN"/>
          <w14:textFill>
            <w14:solidFill>
              <w14:schemeClr w14:val="tx1"/>
            </w14:solidFill>
          </w14:textFill>
        </w:rPr>
        <w:t>表</w:t>
      </w:r>
      <w:r>
        <w:rPr>
          <w:rFonts w:hint="eastAsia" w:ascii="仿宋" w:hAnsi="仿宋" w:eastAsia="仿宋" w:cs="仿宋"/>
          <w:color w:val="000000" w:themeColor="text1"/>
          <w:sz w:val="33"/>
          <w:szCs w:val="24"/>
          <w:lang w:val="en-US" w:eastAsia="zh-CN"/>
          <w14:textFill>
            <w14:solidFill>
              <w14:schemeClr w14:val="tx1"/>
            </w14:solidFill>
          </w14:textFill>
        </w:rPr>
        <w:t>2：</w:t>
      </w:r>
    </w:p>
    <w:tbl>
      <w:tblPr>
        <w:tblStyle w:val="7"/>
        <w:tblW w:w="875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612"/>
        <w:gridCol w:w="1233"/>
        <w:gridCol w:w="1314"/>
        <w:gridCol w:w="1264"/>
        <w:gridCol w:w="13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top"/>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top"/>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2020年</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top"/>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2021年</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top"/>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增长数</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top"/>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增长率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毕业生人数</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472</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1019</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547</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毕业率</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就业人数</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472</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921</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449</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就业率</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95%</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90%</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升学人数</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468</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454</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直接就业率</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96.80%</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44%</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毕业生平均月收入</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3000</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4000</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毕业生初次就业起薪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2450</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3000</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550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用人单位满意度（抽样）</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96%</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创业率</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毕业生就业满意度（抽样）</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98%</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bl>
    <w:p>
      <w:pPr>
        <w:keepNext w:val="0"/>
        <w:keepLines w:val="0"/>
        <w:pageBreakBefore w:val="0"/>
        <w:kinsoku/>
        <w:wordWrap/>
        <w:overflowPunct/>
        <w:topLinePunct w:val="0"/>
        <w:autoSpaceDE/>
        <w:autoSpaceDN/>
        <w:bidi w:val="0"/>
        <w:adjustRightInd/>
        <w:snapToGrid/>
        <w:spacing w:beforeAutospacing="0" w:afterAutospacing="0" w:line="240" w:lineRule="auto"/>
        <w:ind w:firstLine="330" w:firstLineChars="100"/>
        <w:textAlignment w:val="auto"/>
        <w:rPr>
          <w:rFonts w:hint="eastAsia" w:ascii="仿宋" w:hAnsi="仿宋" w:eastAsia="仿宋" w:cs="仿宋"/>
          <w:color w:val="000000" w:themeColor="text1"/>
          <w:sz w:val="33"/>
          <w:szCs w:val="24"/>
          <w:lang w:eastAsia="zh-CN"/>
          <w14:textFill>
            <w14:solidFill>
              <w14:schemeClr w14:val="tx1"/>
            </w14:solidFill>
          </w14:textFill>
        </w:rPr>
      </w:pPr>
      <w:r>
        <w:rPr>
          <w:rFonts w:hint="eastAsia" w:ascii="仿宋" w:hAnsi="仿宋" w:eastAsia="仿宋" w:cs="仿宋"/>
          <w:color w:val="000000" w:themeColor="text1"/>
          <w:sz w:val="33"/>
          <w:szCs w:val="24"/>
          <w:lang w:eastAsia="zh-CN"/>
          <w14:textFill>
            <w14:solidFill>
              <w14:schemeClr w14:val="tx1"/>
            </w14:solidFill>
          </w14:textFill>
        </w:rPr>
        <w:t>表</w:t>
      </w:r>
      <w:r>
        <w:rPr>
          <w:rFonts w:hint="eastAsia" w:ascii="仿宋" w:hAnsi="仿宋" w:eastAsia="仿宋" w:cs="仿宋"/>
          <w:color w:val="000000" w:themeColor="text1"/>
          <w:sz w:val="33"/>
          <w:szCs w:val="24"/>
          <w:lang w:val="en-US" w:eastAsia="zh-CN"/>
          <w14:textFill>
            <w14:solidFill>
              <w14:schemeClr w14:val="tx1"/>
            </w14:solidFill>
          </w14:textFill>
        </w:rPr>
        <w:t>3：</w:t>
      </w:r>
    </w:p>
    <w:p>
      <w:pPr>
        <w:keepNext w:val="0"/>
        <w:keepLines w:val="0"/>
        <w:pageBreakBefore w:val="0"/>
        <w:kinsoku/>
        <w:wordWrap/>
        <w:overflowPunct/>
        <w:topLinePunct w:val="0"/>
        <w:autoSpaceDE/>
        <w:autoSpaceDN/>
        <w:bidi w:val="0"/>
        <w:adjustRightInd/>
        <w:snapToGrid/>
        <w:spacing w:beforeAutospacing="0" w:afterAutospacing="0" w:line="240" w:lineRule="auto"/>
        <w:ind w:firstLine="361" w:firstLineChars="100"/>
        <w:textAlignment w:val="auto"/>
        <w:rPr>
          <w:rFonts w:hint="eastAsia" w:ascii="新宋体" w:hAnsi="新宋体" w:eastAsia="新宋体" w:cs="新宋体"/>
          <w:b/>
          <w:color w:val="000000" w:themeColor="text1"/>
          <w:sz w:val="36"/>
          <w:szCs w:val="36"/>
          <w14:textFill>
            <w14:solidFill>
              <w14:schemeClr w14:val="tx1"/>
            </w14:solidFill>
          </w14:textFill>
        </w:rPr>
      </w:pPr>
      <w:r>
        <w:rPr>
          <w:rFonts w:hint="eastAsia" w:ascii="新宋体" w:hAnsi="新宋体" w:eastAsia="新宋体" w:cs="新宋体"/>
          <w:b/>
          <w:color w:val="000000" w:themeColor="text1"/>
          <w:sz w:val="36"/>
          <w:szCs w:val="36"/>
          <w14:textFill>
            <w14:solidFill>
              <w14:schemeClr w14:val="tx1"/>
            </w14:solidFill>
          </w14:textFill>
        </w:rPr>
        <w:t>202</w:t>
      </w:r>
      <w:r>
        <w:rPr>
          <w:rFonts w:hint="eastAsia" w:ascii="新宋体" w:hAnsi="新宋体" w:eastAsia="新宋体" w:cs="新宋体"/>
          <w:b/>
          <w:color w:val="000000" w:themeColor="text1"/>
          <w:sz w:val="36"/>
          <w:szCs w:val="36"/>
          <w:lang w:val="en-US" w:eastAsia="zh-CN"/>
          <w14:textFill>
            <w14:solidFill>
              <w14:schemeClr w14:val="tx1"/>
            </w14:solidFill>
          </w14:textFill>
        </w:rPr>
        <w:t>1</w:t>
      </w:r>
      <w:r>
        <w:rPr>
          <w:rFonts w:hint="eastAsia" w:ascii="新宋体" w:hAnsi="新宋体" w:eastAsia="新宋体" w:cs="新宋体"/>
          <w:b/>
          <w:color w:val="000000" w:themeColor="text1"/>
          <w:sz w:val="36"/>
          <w:szCs w:val="36"/>
          <w14:textFill>
            <w14:solidFill>
              <w14:schemeClr w14:val="tx1"/>
            </w14:solidFill>
          </w14:textFill>
        </w:rPr>
        <w:t>年度毕业生分专业类别就业率、对口率统计表</w:t>
      </w:r>
    </w:p>
    <w:tbl>
      <w:tblPr>
        <w:tblStyle w:val="7"/>
        <w:tblW w:w="8700" w:type="dxa"/>
        <w:tblInd w:w="12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60"/>
        <w:gridCol w:w="1515"/>
        <w:gridCol w:w="1425"/>
        <w:gridCol w:w="1245"/>
        <w:gridCol w:w="1365"/>
        <w:gridCol w:w="12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8"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专业</w:t>
            </w:r>
            <w:r>
              <w:rPr>
                <w:rFonts w:hint="eastAsia" w:ascii="仿宋" w:hAnsi="仿宋" w:eastAsia="仿宋" w:cs="仿宋"/>
                <w:b/>
                <w:bCs/>
                <w:i w:val="0"/>
                <w:iCs w:val="0"/>
                <w:color w:val="000000"/>
                <w:kern w:val="0"/>
                <w:sz w:val="28"/>
                <w:szCs w:val="28"/>
                <w:u w:val="none"/>
                <w:lang w:val="en-US" w:eastAsia="zh-CN" w:bidi="ar"/>
              </w:rPr>
              <w:br w:type="textWrapping"/>
            </w:r>
            <w:r>
              <w:rPr>
                <w:rFonts w:hint="eastAsia" w:ascii="仿宋" w:hAnsi="仿宋" w:eastAsia="仿宋" w:cs="仿宋"/>
                <w:b/>
                <w:bCs/>
                <w:i w:val="0"/>
                <w:iCs w:val="0"/>
                <w:color w:val="000000"/>
                <w:kern w:val="0"/>
                <w:sz w:val="28"/>
                <w:szCs w:val="28"/>
                <w:u w:val="none"/>
                <w:lang w:val="en-US" w:eastAsia="zh-CN" w:bidi="ar"/>
              </w:rPr>
              <w:t>类别</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毕业生</w:t>
            </w:r>
            <w:r>
              <w:rPr>
                <w:rFonts w:hint="eastAsia" w:ascii="仿宋" w:hAnsi="仿宋" w:eastAsia="仿宋" w:cs="仿宋"/>
                <w:b/>
                <w:bCs/>
                <w:i w:val="0"/>
                <w:iCs w:val="0"/>
                <w:color w:val="000000"/>
                <w:kern w:val="0"/>
                <w:sz w:val="28"/>
                <w:szCs w:val="28"/>
                <w:u w:val="none"/>
                <w:lang w:val="en-US" w:eastAsia="zh-CN" w:bidi="ar"/>
              </w:rPr>
              <w:br w:type="textWrapping"/>
            </w:r>
            <w:r>
              <w:rPr>
                <w:rFonts w:hint="eastAsia" w:ascii="仿宋" w:hAnsi="仿宋" w:eastAsia="仿宋" w:cs="仿宋"/>
                <w:b/>
                <w:bCs/>
                <w:i w:val="0"/>
                <w:iCs w:val="0"/>
                <w:color w:val="000000"/>
                <w:kern w:val="0"/>
                <w:sz w:val="28"/>
                <w:szCs w:val="28"/>
                <w:u w:val="none"/>
                <w:lang w:val="en-US" w:eastAsia="zh-CN" w:bidi="ar"/>
              </w:rPr>
              <w:t>总人数</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就业</w:t>
            </w:r>
            <w:r>
              <w:rPr>
                <w:rFonts w:hint="eastAsia" w:ascii="仿宋" w:hAnsi="仿宋" w:eastAsia="仿宋" w:cs="仿宋"/>
                <w:b/>
                <w:bCs/>
                <w:i w:val="0"/>
                <w:iCs w:val="0"/>
                <w:color w:val="000000"/>
                <w:kern w:val="0"/>
                <w:sz w:val="28"/>
                <w:szCs w:val="28"/>
                <w:u w:val="none"/>
                <w:lang w:val="en-US" w:eastAsia="zh-CN" w:bidi="ar"/>
              </w:rPr>
              <w:br w:type="textWrapping"/>
            </w:r>
            <w:r>
              <w:rPr>
                <w:rFonts w:hint="eastAsia" w:ascii="仿宋" w:hAnsi="仿宋" w:eastAsia="仿宋" w:cs="仿宋"/>
                <w:b/>
                <w:bCs/>
                <w:i w:val="0"/>
                <w:iCs w:val="0"/>
                <w:color w:val="000000"/>
                <w:kern w:val="0"/>
                <w:sz w:val="28"/>
                <w:szCs w:val="28"/>
                <w:u w:val="none"/>
                <w:lang w:val="en-US" w:eastAsia="zh-CN" w:bidi="ar"/>
              </w:rPr>
              <w:t>人数</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就业</w:t>
            </w:r>
            <w:r>
              <w:rPr>
                <w:rFonts w:hint="eastAsia" w:ascii="仿宋" w:hAnsi="仿宋" w:eastAsia="仿宋" w:cs="仿宋"/>
                <w:b/>
                <w:bCs/>
                <w:i w:val="0"/>
                <w:iCs w:val="0"/>
                <w:color w:val="000000"/>
                <w:kern w:val="0"/>
                <w:sz w:val="28"/>
                <w:szCs w:val="28"/>
                <w:u w:val="none"/>
                <w:lang w:val="en-US" w:eastAsia="zh-CN" w:bidi="ar"/>
              </w:rPr>
              <w:br w:type="textWrapping"/>
            </w:r>
            <w:r>
              <w:rPr>
                <w:rFonts w:hint="eastAsia" w:ascii="仿宋" w:hAnsi="仿宋" w:eastAsia="仿宋" w:cs="仿宋"/>
                <w:b/>
                <w:bCs/>
                <w:i w:val="0"/>
                <w:iCs w:val="0"/>
                <w:color w:val="000000"/>
                <w:kern w:val="0"/>
                <w:sz w:val="28"/>
                <w:szCs w:val="28"/>
                <w:u w:val="none"/>
                <w:lang w:val="en-US" w:eastAsia="zh-CN" w:bidi="ar"/>
              </w:rPr>
              <w:t>率</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对口</w:t>
            </w:r>
            <w:r>
              <w:rPr>
                <w:rFonts w:hint="eastAsia" w:ascii="仿宋" w:hAnsi="仿宋" w:eastAsia="仿宋" w:cs="仿宋"/>
                <w:b/>
                <w:bCs/>
                <w:i w:val="0"/>
                <w:iCs w:val="0"/>
                <w:color w:val="000000"/>
                <w:kern w:val="0"/>
                <w:sz w:val="28"/>
                <w:szCs w:val="28"/>
                <w:u w:val="none"/>
                <w:lang w:val="en-US" w:eastAsia="zh-CN" w:bidi="ar"/>
              </w:rPr>
              <w:br w:type="textWrapping"/>
            </w:r>
            <w:r>
              <w:rPr>
                <w:rFonts w:hint="eastAsia" w:ascii="仿宋" w:hAnsi="仿宋" w:eastAsia="仿宋" w:cs="仿宋"/>
                <w:b/>
                <w:bCs/>
                <w:i w:val="0"/>
                <w:iCs w:val="0"/>
                <w:color w:val="000000"/>
                <w:kern w:val="0"/>
                <w:sz w:val="28"/>
                <w:szCs w:val="28"/>
                <w:u w:val="none"/>
                <w:lang w:val="en-US" w:eastAsia="zh-CN" w:bidi="ar"/>
              </w:rPr>
              <w:t>就业人数</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对口</w:t>
            </w:r>
            <w:r>
              <w:rPr>
                <w:rFonts w:hint="eastAsia" w:ascii="仿宋" w:hAnsi="仿宋" w:eastAsia="仿宋" w:cs="仿宋"/>
                <w:b/>
                <w:bCs/>
                <w:i w:val="0"/>
                <w:iCs w:val="0"/>
                <w:color w:val="000000"/>
                <w:kern w:val="0"/>
                <w:sz w:val="28"/>
                <w:szCs w:val="28"/>
                <w:u w:val="none"/>
                <w:lang w:val="en-US" w:eastAsia="zh-CN" w:bidi="ar"/>
              </w:rPr>
              <w:br w:type="textWrapping"/>
            </w:r>
            <w:r>
              <w:rPr>
                <w:rFonts w:hint="eastAsia" w:ascii="仿宋" w:hAnsi="仿宋" w:eastAsia="仿宋" w:cs="仿宋"/>
                <w:b/>
                <w:bCs/>
                <w:i w:val="0"/>
                <w:iCs w:val="0"/>
                <w:color w:val="000000"/>
                <w:kern w:val="0"/>
                <w:sz w:val="28"/>
                <w:szCs w:val="28"/>
                <w:u w:val="none"/>
                <w:lang w:val="en-US" w:eastAsia="zh-CN" w:bidi="ar"/>
              </w:rPr>
              <w:t>就业率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装备制造大类</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433</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交通运输大类</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176</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88%</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电子与信息大类</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343</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86%</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财经商贸类</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43</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77%</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23%</w:t>
            </w:r>
          </w:p>
        </w:tc>
      </w:tr>
    </w:tbl>
    <w:p>
      <w:pPr>
        <w:ind w:firstLine="643" w:firstLineChars="200"/>
        <w:rPr>
          <w:rFonts w:ascii="仿宋" w:hAnsi="仿宋" w:eastAsia="仿宋" w:cs="仿宋_GB2312"/>
          <w:b/>
          <w:sz w:val="32"/>
          <w:szCs w:val="32"/>
          <w:highlight w:val="none"/>
          <w:shd w:val="clear" w:color="auto" w:fill="FFFFFF"/>
        </w:rPr>
      </w:pPr>
      <w:r>
        <w:rPr>
          <w:rFonts w:hint="eastAsia" w:ascii="仿宋" w:hAnsi="仿宋" w:eastAsia="仿宋" w:cs="仿宋_GB2312"/>
          <w:b/>
          <w:sz w:val="32"/>
          <w:szCs w:val="32"/>
          <w:highlight w:val="none"/>
          <w:shd w:val="clear" w:color="auto" w:fill="FFFFFF"/>
        </w:rPr>
        <w:t>2.5升学情况</w:t>
      </w:r>
    </w:p>
    <w:p>
      <w:pPr>
        <w:spacing w:line="4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2021年毕业人数1019人，其中职教高考升学人数为38人、通过对口单独招生升学人数468人，通过中本贯通升学人数0人、通过中高职贯通升学人数0人，通过技能拔尖面试升学人数0人、升入本科院校的人数1人、升入高职高专院校人数506人、其他升学人数145人。</w:t>
      </w:r>
      <w:r>
        <w:rPr>
          <w:rFonts w:hint="eastAsia" w:ascii="仿宋" w:hAnsi="仿宋" w:eastAsia="仿宋" w:cs="仿宋"/>
          <w:sz w:val="32"/>
          <w:szCs w:val="32"/>
          <w:lang w:eastAsia="zh-CN"/>
        </w:rPr>
        <w:t>（图</w:t>
      </w:r>
      <w:r>
        <w:rPr>
          <w:rFonts w:hint="eastAsia" w:ascii="仿宋" w:hAnsi="仿宋" w:eastAsia="仿宋" w:cs="仿宋"/>
          <w:sz w:val="32"/>
          <w:szCs w:val="32"/>
          <w:lang w:val="en-US" w:eastAsia="zh-CN"/>
        </w:rPr>
        <w:t>8</w:t>
      </w:r>
      <w:r>
        <w:rPr>
          <w:rFonts w:hint="eastAsia" w:ascii="仿宋" w:hAnsi="仿宋" w:eastAsia="仿宋" w:cs="仿宋"/>
          <w:sz w:val="32"/>
          <w:szCs w:val="32"/>
          <w:lang w:eastAsia="zh-CN"/>
        </w:rPr>
        <w:t>）</w:t>
      </w:r>
    </w:p>
    <w:p>
      <w:pPr>
        <w:keepNext w:val="0"/>
        <w:keepLines w:val="0"/>
        <w:pageBreakBefore w:val="0"/>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图</w:t>
      </w:r>
      <w:r>
        <w:rPr>
          <w:rFonts w:hint="eastAsia" w:ascii="仿宋" w:hAnsi="仿宋" w:eastAsia="仿宋" w:cs="仿宋"/>
          <w:color w:val="auto"/>
          <w:sz w:val="32"/>
          <w:szCs w:val="32"/>
          <w:lang w:val="en-US" w:eastAsia="zh-CN"/>
        </w:rPr>
        <w:t>8：</w:t>
      </w:r>
    </w:p>
    <w:p>
      <w:pPr>
        <w:keepNext w:val="0"/>
        <w:keepLines w:val="0"/>
        <w:pageBreakBefore w:val="0"/>
        <w:kinsoku/>
        <w:wordWrap/>
        <w:overflowPunct/>
        <w:topLinePunct w:val="0"/>
        <w:autoSpaceDE/>
        <w:autoSpaceDN/>
        <w:bidi w:val="0"/>
        <w:adjustRightInd/>
        <w:snapToGrid/>
        <w:spacing w:beforeAutospacing="0" w:afterAutospacing="0" w:line="240" w:lineRule="auto"/>
        <w:ind w:firstLine="1486" w:firstLineChars="400"/>
        <w:textAlignment w:val="auto"/>
        <w:rPr>
          <w:rFonts w:hint="eastAsia" w:ascii="仿宋" w:hAnsi="仿宋" w:eastAsia="仿宋" w:cs="仿宋"/>
          <w:color w:val="auto"/>
          <w:sz w:val="32"/>
          <w:szCs w:val="32"/>
          <w:lang w:val="en-US" w:eastAsia="zh-CN"/>
        </w:rPr>
      </w:pPr>
      <w:r>
        <w:rPr>
          <w:rFonts w:hint="eastAsia" w:ascii="新宋体" w:hAnsi="新宋体" w:eastAsia="新宋体" w:cs="新宋体"/>
          <w:b/>
          <w:color w:val="auto"/>
          <w:sz w:val="37"/>
        </w:rPr>
        <w:t>202</w:t>
      </w:r>
      <w:r>
        <w:rPr>
          <w:rFonts w:hint="eastAsia" w:ascii="新宋体" w:hAnsi="新宋体" w:eastAsia="新宋体" w:cs="新宋体"/>
          <w:b/>
          <w:color w:val="auto"/>
          <w:sz w:val="37"/>
          <w:lang w:val="en-US" w:eastAsia="zh-CN"/>
        </w:rPr>
        <w:t>1</w:t>
      </w:r>
      <w:r>
        <w:rPr>
          <w:rFonts w:hint="eastAsia" w:ascii="新宋体" w:hAnsi="新宋体" w:eastAsia="新宋体" w:cs="新宋体"/>
          <w:b/>
          <w:color w:val="auto"/>
          <w:sz w:val="37"/>
        </w:rPr>
        <w:t>年各专业毕业生对口就业人数</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宋体" w:hAnsi="宋体" w:eastAsia="宋体" w:cs="宋体"/>
          <w:sz w:val="24"/>
          <w:szCs w:val="24"/>
          <w:lang w:val="en-US" w:eastAsia="zh-CN"/>
        </w:rPr>
        <w:t xml:space="preserve">    </w:t>
      </w:r>
      <w:r>
        <w:rPr>
          <w:rFonts w:ascii="宋体" w:hAnsi="宋体" w:eastAsia="宋体" w:cs="宋体"/>
          <w:sz w:val="24"/>
          <w:szCs w:val="24"/>
        </w:rPr>
        <w:drawing>
          <wp:inline distT="0" distB="0" distL="114300" distR="114300">
            <wp:extent cx="4581525" cy="2752725"/>
            <wp:effectExtent l="0" t="0" r="9525" b="9525"/>
            <wp:docPr id="10"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IMG_256"/>
                    <pic:cNvPicPr>
                      <a:picLocks noChangeAspect="1"/>
                    </pic:cNvPicPr>
                  </pic:nvPicPr>
                  <pic:blipFill>
                    <a:blip r:embed="rId12"/>
                    <a:stretch>
                      <a:fillRect/>
                    </a:stretch>
                  </pic:blipFill>
                  <pic:spPr>
                    <a:xfrm>
                      <a:off x="0" y="0"/>
                      <a:ext cx="4581525" cy="2752725"/>
                    </a:xfrm>
                    <a:prstGeom prst="rect">
                      <a:avLst/>
                    </a:prstGeom>
                    <a:noFill/>
                    <a:ln w="9525">
                      <a:noFill/>
                    </a:ln>
                  </pic:spPr>
                </pic:pic>
              </a:graphicData>
            </a:graphic>
          </wp:inline>
        </w:drawing>
      </w:r>
    </w:p>
    <w:p>
      <w:pPr>
        <w:keepNext w:val="0"/>
        <w:keepLines w:val="0"/>
        <w:pageBreakBefore w:val="0"/>
        <w:kinsoku/>
        <w:wordWrap/>
        <w:overflowPunct/>
        <w:topLinePunct w:val="0"/>
        <w:autoSpaceDE/>
        <w:autoSpaceDN/>
        <w:bidi w:val="0"/>
        <w:adjustRightInd/>
        <w:snapToGrid/>
        <w:spacing w:beforeAutospacing="0" w:afterAutospacing="0" w:line="240" w:lineRule="auto"/>
        <w:ind w:firstLine="643" w:firstLineChars="200"/>
        <w:textAlignment w:val="auto"/>
        <w:rPr>
          <w:rFonts w:ascii="仿宋" w:hAnsi="仿宋" w:eastAsia="仿宋" w:cs="仿宋_GB2312"/>
          <w:b/>
          <w:bCs/>
          <w:color w:val="000000" w:themeColor="text1"/>
          <w:sz w:val="32"/>
          <w:szCs w:val="32"/>
          <w14:textFill>
            <w14:solidFill>
              <w14:schemeClr w14:val="tx1"/>
            </w14:solidFill>
          </w14:textFill>
        </w:rPr>
      </w:pPr>
      <w:r>
        <w:rPr>
          <w:rFonts w:hint="eastAsia" w:ascii="仿宋" w:hAnsi="仿宋" w:eastAsia="仿宋" w:cs="仿宋_GB2312"/>
          <w:b/>
          <w:bCs/>
          <w:color w:val="000000" w:themeColor="text1"/>
          <w:sz w:val="32"/>
          <w:szCs w:val="32"/>
          <w14:textFill>
            <w14:solidFill>
              <w14:schemeClr w14:val="tx1"/>
            </w14:solidFill>
          </w14:textFill>
        </w:rPr>
        <w:t>2.</w:t>
      </w:r>
      <w:r>
        <w:rPr>
          <w:rFonts w:hint="eastAsia" w:ascii="仿宋" w:hAnsi="仿宋" w:eastAsia="仿宋" w:cs="仿宋_GB2312"/>
          <w:b/>
          <w:bCs/>
          <w:color w:val="000000" w:themeColor="text1"/>
          <w:sz w:val="32"/>
          <w:szCs w:val="32"/>
          <w:lang w:val="en-US" w:eastAsia="zh-CN"/>
          <w14:textFill>
            <w14:solidFill>
              <w14:schemeClr w14:val="tx1"/>
            </w14:solidFill>
          </w14:textFill>
        </w:rPr>
        <w:t>6</w:t>
      </w:r>
      <w:r>
        <w:rPr>
          <w:rFonts w:hint="eastAsia" w:ascii="仿宋" w:hAnsi="仿宋" w:eastAsia="仿宋" w:cs="仿宋_GB2312"/>
          <w:b/>
          <w:bCs/>
          <w:color w:val="000000" w:themeColor="text1"/>
          <w:sz w:val="32"/>
          <w:szCs w:val="32"/>
          <w14:textFill>
            <w14:solidFill>
              <w14:schemeClr w14:val="tx1"/>
            </w14:solidFill>
          </w14:textFill>
        </w:rPr>
        <w:t>职业发展</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right="-483" w:rightChars="-230" w:firstLine="640" w:firstLineChars="200"/>
        <w:jc w:val="left"/>
        <w:textAlignment w:val="auto"/>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创新、创业教育是一种“就业型”教育，也是一种“发展型”教育，既体现</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cpro.baidu.com/cpro/ui/uijs.php?adclass=0&amp;app_id=0&amp;c=news&amp;cf=1001&amp;ch=0&amp;di=128&amp;fv=19&amp;is_app=0&amp;jk=ef545a0edc5d9931&amp;k=%D6%B0%D2%B5%BD%CC%D3%FD&amp;k0=%D6%B0%D2%B5%BD%CC%D3%FD&amp;kdi0=0&amp;luki=5&amp;mcpm=0&amp;n=10&amp;p=baidu&amp;q=haoshuduoduo_cpr&amp;rb=0&amp;rs=1&amp;seller_id=1&amp;sid=31995ddce5a54ef&amp;ssp2=1&amp;stid=9&amp;t=tpclicked3_hc&amp;td=1959052&amp;tu=u1959052&amp;u=http%3A%2F%2Fwww%2Eniubb%2Enet%2Farticle%2F581296%2D1%2F1%2F&amp;urlid=0" \t "_blank" </w:instrText>
      </w:r>
      <w:r>
        <w:rPr>
          <w:color w:val="000000" w:themeColor="text1"/>
          <w14:textFill>
            <w14:solidFill>
              <w14:schemeClr w14:val="tx1"/>
            </w14:solidFill>
          </w14:textFill>
        </w:rPr>
        <w:fldChar w:fldCharType="separate"/>
      </w:r>
      <w:r>
        <w:rPr>
          <w:rFonts w:hint="eastAsia" w:ascii="仿宋" w:hAnsi="仿宋" w:eastAsia="仿宋" w:cs="仿宋_GB2312"/>
          <w:color w:val="000000" w:themeColor="text1"/>
          <w:sz w:val="32"/>
          <w:szCs w:val="32"/>
          <w14:textFill>
            <w14:solidFill>
              <w14:schemeClr w14:val="tx1"/>
            </w14:solidFill>
          </w14:textFill>
        </w:rPr>
        <w:t>职业教育</w:t>
      </w:r>
      <w:r>
        <w:rPr>
          <w:rFonts w:hint="eastAsia" w:ascii="仿宋" w:hAnsi="仿宋" w:eastAsia="仿宋" w:cs="仿宋_GB2312"/>
          <w:color w:val="000000" w:themeColor="text1"/>
          <w:sz w:val="32"/>
          <w:szCs w:val="32"/>
          <w14:textFill>
            <w14:solidFill>
              <w14:schemeClr w14:val="tx1"/>
            </w14:solidFill>
          </w14:textFill>
        </w:rPr>
        <w:fldChar w:fldCharType="end"/>
      </w:r>
      <w:r>
        <w:rPr>
          <w:rFonts w:hint="eastAsia" w:ascii="仿宋" w:hAnsi="仿宋" w:eastAsia="仿宋" w:cs="仿宋_GB2312"/>
          <w:color w:val="000000" w:themeColor="text1"/>
          <w:sz w:val="32"/>
          <w:szCs w:val="32"/>
          <w14:textFill>
            <w14:solidFill>
              <w14:schemeClr w14:val="tx1"/>
            </w14:solidFill>
          </w14:textFill>
        </w:rPr>
        <w:t>的内涵，又突出教育创新和对学生实际能力的培养，既是中职学生职业生涯设计、实现自身价值和满足现代职业教育发展的客观要求，也是中等职业学校教育教学改革的必然选择。一个人要想在竞争激烈的社会里立于不败之地，除了要有深厚的科学文化知识之外，还要具备</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cpro.baidu.com/cpro/ui/uijs.php?adclass=0&amp;app_id=0&amp;c=news&amp;cf=1001&amp;ch=0&amp;di=128&amp;fv=19&amp;is_app=0&amp;jk=ef545a0edc5d9931&amp;k=%B4%B4%D2%B5%BE%AB%C9%F1&amp;k0=%B4%B4%D2%B5%BE%AB%C9%F1&amp;kdi0=0&amp;luki=7&amp;mcpm=0&amp;n=10&amp;p=baidu&amp;q=haoshuduoduo_cpr&amp;rb=0&amp;rs=1&amp;seller_id=1&amp;sid=31995ddce5a54ef&amp;ssp2=1&amp;stid=9&amp;t=tpclicked3_hc&amp;td=1959052&amp;tu=u1959052&amp;u=http%3A%2F%2Fwww%2Eniubb%2Enet%2Farticle%2F581296%2D1%2F1%2F&amp;urlid=0" \t "_blank" </w:instrText>
      </w:r>
      <w:r>
        <w:rPr>
          <w:color w:val="000000" w:themeColor="text1"/>
          <w14:textFill>
            <w14:solidFill>
              <w14:schemeClr w14:val="tx1"/>
            </w14:solidFill>
          </w14:textFill>
        </w:rPr>
        <w:fldChar w:fldCharType="separate"/>
      </w:r>
      <w:r>
        <w:rPr>
          <w:rFonts w:hint="eastAsia" w:ascii="仿宋" w:hAnsi="仿宋" w:eastAsia="仿宋" w:cs="仿宋_GB2312"/>
          <w:color w:val="000000" w:themeColor="text1"/>
          <w:sz w:val="32"/>
          <w:szCs w:val="32"/>
          <w14:textFill>
            <w14:solidFill>
              <w14:schemeClr w14:val="tx1"/>
            </w14:solidFill>
          </w14:textFill>
        </w:rPr>
        <w:t>创业精神</w:t>
      </w:r>
      <w:r>
        <w:rPr>
          <w:rFonts w:hint="eastAsia" w:ascii="仿宋" w:hAnsi="仿宋" w:eastAsia="仿宋" w:cs="仿宋_GB2312"/>
          <w:color w:val="000000" w:themeColor="text1"/>
          <w:sz w:val="32"/>
          <w:szCs w:val="32"/>
          <w14:textFill>
            <w14:solidFill>
              <w14:schemeClr w14:val="tx1"/>
            </w14:solidFill>
          </w14:textFill>
        </w:rPr>
        <w:fldChar w:fldCharType="end"/>
      </w:r>
      <w:r>
        <w:rPr>
          <w:rFonts w:hint="eastAsia" w:ascii="仿宋" w:hAnsi="仿宋" w:eastAsia="仿宋" w:cs="仿宋_GB2312"/>
          <w:color w:val="000000" w:themeColor="text1"/>
          <w:sz w:val="32"/>
          <w:szCs w:val="32"/>
          <w14:textFill>
            <w14:solidFill>
              <w14:schemeClr w14:val="tx1"/>
            </w14:solidFill>
          </w14:textFill>
        </w:rPr>
        <w:t>。因此，职业教育不仅仅是学生的就业培训，更应加强在创造、创新、创业能力方面的教育，培养学生</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cpro.baidu.com/cpro/ui/uijs.php?adclass=0&amp;app_id=0&amp;c=news&amp;cf=1001&amp;ch=0&amp;di=128&amp;fv=19&amp;is_app=0&amp;jk=ef545a0edc5d9931&amp;k=%D7%D4%D6%F7%B4%B4%D2%B5&amp;k0=%D7%D4%D6%F7%B4%B4%D2%B5&amp;kdi0=0&amp;luki=8&amp;mcpm=0&amp;n=10&amp;p=baidu&amp;q=haoshuduoduo_cpr&amp;rb=0&amp;rs=1&amp;seller_id=1&amp;sid=31995ddce5a54ef&amp;ssp2=1&amp;stid=9&amp;t=tpclicked3_hc&amp;td=1959052&amp;tu=u1959052&amp;u=http%3A%2F%2Fwww%2Eniubb%2Enet%2Farticle%2F581296%2D1%2F1%2F&amp;urlid=0" \t "_blank" </w:instrText>
      </w:r>
      <w:r>
        <w:rPr>
          <w:color w:val="000000" w:themeColor="text1"/>
          <w14:textFill>
            <w14:solidFill>
              <w14:schemeClr w14:val="tx1"/>
            </w14:solidFill>
          </w14:textFill>
        </w:rPr>
        <w:fldChar w:fldCharType="separate"/>
      </w:r>
      <w:r>
        <w:rPr>
          <w:rFonts w:hint="eastAsia" w:ascii="仿宋" w:hAnsi="仿宋" w:eastAsia="仿宋" w:cs="仿宋_GB2312"/>
          <w:color w:val="000000" w:themeColor="text1"/>
          <w:sz w:val="32"/>
          <w:szCs w:val="32"/>
          <w14:textFill>
            <w14:solidFill>
              <w14:schemeClr w14:val="tx1"/>
            </w14:solidFill>
          </w14:textFill>
        </w:rPr>
        <w:t>自主创业</w:t>
      </w:r>
      <w:r>
        <w:rPr>
          <w:rFonts w:hint="eastAsia" w:ascii="仿宋" w:hAnsi="仿宋" w:eastAsia="仿宋" w:cs="仿宋_GB2312"/>
          <w:color w:val="000000" w:themeColor="text1"/>
          <w:sz w:val="32"/>
          <w:szCs w:val="32"/>
          <w14:textFill>
            <w14:solidFill>
              <w14:schemeClr w14:val="tx1"/>
            </w14:solidFill>
          </w14:textFill>
        </w:rPr>
        <w:fldChar w:fldCharType="end"/>
      </w:r>
      <w:r>
        <w:rPr>
          <w:rFonts w:hint="eastAsia" w:ascii="仿宋" w:hAnsi="仿宋" w:eastAsia="仿宋" w:cs="仿宋_GB2312"/>
          <w:color w:val="000000" w:themeColor="text1"/>
          <w:sz w:val="32"/>
          <w:szCs w:val="32"/>
          <w14:textFill>
            <w14:solidFill>
              <w14:schemeClr w14:val="tx1"/>
            </w14:solidFill>
          </w14:textFill>
        </w:rPr>
        <w:t>的意识，开发和提高学生的创业能力，培养创业精神，为各行各业输送更多的创业型人才。</w:t>
      </w:r>
    </w:p>
    <w:p>
      <w:pPr>
        <w:keepNext w:val="0"/>
        <w:keepLines w:val="0"/>
        <w:pageBreakBefore w:val="0"/>
        <w:kinsoku/>
        <w:wordWrap/>
        <w:overflowPunct/>
        <w:topLinePunct w:val="0"/>
        <w:autoSpaceDE/>
        <w:autoSpaceDN/>
        <w:bidi w:val="0"/>
        <w:adjustRightInd/>
        <w:snapToGrid/>
        <w:spacing w:beforeAutospacing="0" w:afterAutospacing="0" w:line="240" w:lineRule="auto"/>
        <w:ind w:firstLine="640" w:firstLineChars="200"/>
        <w:textAlignment w:val="auto"/>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近年来，我校以“重技能、厚基础、宽专业、多领域”为原则设置和调整课程。其做法有三条。一是深入研究课程之间的内在联系，如文化课与专业课之间的联系，理论课与实训课之间的结合等，根据专业和学生特点，对课程进行适当的增减，对教材中有关培养创造力的课程内容重点讲授并进行实训演练，以提高教学效果。二是开设创业和就业指导课程。三是邀请成功人士来校介绍创业、就业经验，使学生在就业观念上有新的转变。</w:t>
      </w:r>
    </w:p>
    <w:p>
      <w:pPr>
        <w:keepNext w:val="0"/>
        <w:keepLines w:val="0"/>
        <w:pageBreakBefore w:val="0"/>
        <w:kinsoku/>
        <w:wordWrap/>
        <w:overflowPunct/>
        <w:topLinePunct w:val="0"/>
        <w:autoSpaceDE/>
        <w:autoSpaceDN/>
        <w:bidi w:val="0"/>
        <w:adjustRightInd/>
        <w:snapToGrid/>
        <w:spacing w:beforeAutospacing="0" w:afterAutospacing="0" w:line="240" w:lineRule="auto"/>
        <w:ind w:firstLine="640" w:firstLineChars="200"/>
        <w:textAlignment w:val="auto"/>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培养学生的创业意识，创业意识是创业的基础和前提。创业教育重在培养学生的创业意识，提高学生的整体素质。要转变学生的</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cpro.baidu.com/cpro/ui/uijs.php?adclass=0&amp;app_id=0&amp;c=news&amp;cf=1001&amp;ch=0&amp;di=128&amp;fv=19&amp;is_app=0&amp;jk=ef545a0edc5d9931&amp;k=%BE%CD%D2%B5&amp;k0=%BE%CD%D2%B5&amp;kdi0=0&amp;luki=4&amp;mcpm=0&amp;n=10&amp;p=baidu&amp;q=haoshuduoduo_cpr&amp;rb=0&amp;rs=1&amp;seller_id=1&amp;sid=31995ddce5a54ef&amp;ssp2=1&amp;stid=9&amp;t=tpclicked3_hc&amp;td=1959052&amp;tu=u1959052&amp;u=http%3A%2F%2Fwww%2Eniubb%2Enet%2Farticle%2F581296%2D1%2F1%2F&amp;urlid=0" \t "_blank" </w:instrText>
      </w:r>
      <w:r>
        <w:rPr>
          <w:color w:val="000000" w:themeColor="text1"/>
          <w14:textFill>
            <w14:solidFill>
              <w14:schemeClr w14:val="tx1"/>
            </w14:solidFill>
          </w14:textFill>
        </w:rPr>
        <w:fldChar w:fldCharType="separate"/>
      </w:r>
      <w:r>
        <w:rPr>
          <w:rFonts w:hint="eastAsia" w:ascii="仿宋" w:hAnsi="仿宋" w:eastAsia="仿宋" w:cs="仿宋_GB2312"/>
          <w:color w:val="000000" w:themeColor="text1"/>
          <w:sz w:val="32"/>
          <w:szCs w:val="32"/>
          <w14:textFill>
            <w14:solidFill>
              <w14:schemeClr w14:val="tx1"/>
            </w14:solidFill>
          </w14:textFill>
        </w:rPr>
        <w:t>就业</w:t>
      </w:r>
      <w:r>
        <w:rPr>
          <w:rFonts w:hint="eastAsia" w:ascii="仿宋" w:hAnsi="仿宋" w:eastAsia="仿宋" w:cs="仿宋_GB2312"/>
          <w:color w:val="000000" w:themeColor="text1"/>
          <w:sz w:val="32"/>
          <w:szCs w:val="32"/>
          <w14:textFill>
            <w14:solidFill>
              <w14:schemeClr w14:val="tx1"/>
            </w14:solidFill>
          </w14:textFill>
        </w:rPr>
        <w:fldChar w:fldCharType="end"/>
      </w:r>
      <w:r>
        <w:rPr>
          <w:rFonts w:hint="eastAsia" w:ascii="仿宋" w:hAnsi="仿宋" w:eastAsia="仿宋" w:cs="仿宋_GB2312"/>
          <w:color w:val="000000" w:themeColor="text1"/>
          <w:sz w:val="32"/>
          <w:szCs w:val="32"/>
          <w14:textFill>
            <w14:solidFill>
              <w14:schemeClr w14:val="tx1"/>
            </w14:solidFill>
          </w14:textFill>
        </w:rPr>
        <w:t>观念，就要做到“三破三立”，即破除等、靠、看的被动就业观念，立敢想、敢干、敢试、敢闯的自主创业新观念；破除安于现状、得过且过、不思进取的旧观念，立有所作为、开拓进取、创业光荣的新观念；破除高学历者才能创业的旧观念，立</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cpro.baidu.com/cpro/ui/uijs.php?adclass=0&amp;app_id=0&amp;c=news&amp;cf=1001&amp;ch=0&amp;di=128&amp;fv=19&amp;is_app=0&amp;jk=ef545a0edc5d9931&amp;k=%D6%D0%D6%B0&amp;k0=%D6%D0%D6%B0&amp;kdi0=0&amp;luki=9&amp;mcpm=0&amp;n=10&amp;p=baidu&amp;q=haoshuduoduo_cpr&amp;rb=0&amp;rs=1&amp;seller_id=1&amp;sid=31995ddce5a54ef&amp;ssp2=1&amp;stid=9&amp;t=tpclicked3_hc&amp;td=1959052&amp;tu=u1959052&amp;u=http%3A%2F%2Fwww%2Eniubb%2Enet%2Farticle%2F581296%2D1%2F1%2F&amp;urlid=0" \t "_blank" </w:instrText>
      </w:r>
      <w:r>
        <w:rPr>
          <w:color w:val="000000" w:themeColor="text1"/>
          <w14:textFill>
            <w14:solidFill>
              <w14:schemeClr w14:val="tx1"/>
            </w14:solidFill>
          </w14:textFill>
        </w:rPr>
        <w:fldChar w:fldCharType="separate"/>
      </w:r>
      <w:r>
        <w:rPr>
          <w:rFonts w:hint="eastAsia" w:ascii="仿宋" w:hAnsi="仿宋" w:eastAsia="仿宋" w:cs="仿宋_GB2312"/>
          <w:color w:val="000000" w:themeColor="text1"/>
          <w:sz w:val="32"/>
          <w:szCs w:val="32"/>
          <w14:textFill>
            <w14:solidFill>
              <w14:schemeClr w14:val="tx1"/>
            </w14:solidFill>
          </w14:textFill>
        </w:rPr>
        <w:t>中职</w:t>
      </w:r>
      <w:r>
        <w:rPr>
          <w:rFonts w:hint="eastAsia" w:ascii="仿宋" w:hAnsi="仿宋" w:eastAsia="仿宋" w:cs="仿宋_GB2312"/>
          <w:color w:val="000000" w:themeColor="text1"/>
          <w:sz w:val="32"/>
          <w:szCs w:val="32"/>
          <w14:textFill>
            <w14:solidFill>
              <w14:schemeClr w14:val="tx1"/>
            </w14:solidFill>
          </w14:textFill>
        </w:rPr>
        <w:fldChar w:fldCharType="end"/>
      </w:r>
      <w:r>
        <w:rPr>
          <w:rFonts w:hint="eastAsia" w:ascii="仿宋" w:hAnsi="仿宋" w:eastAsia="仿宋" w:cs="仿宋_GB2312"/>
          <w:color w:val="000000" w:themeColor="text1"/>
          <w:sz w:val="32"/>
          <w:szCs w:val="32"/>
          <w14:textFill>
            <w14:solidFill>
              <w14:schemeClr w14:val="tx1"/>
            </w14:solidFill>
          </w14:textFill>
        </w:rPr>
        <w:t>学生人人有能力创业的新观念。使中职学生牢固树立自主创业同样可以实现自身价值，创造辉煌人生的思想观念。</w:t>
      </w:r>
    </w:p>
    <w:p>
      <w:pPr>
        <w:keepNext w:val="0"/>
        <w:keepLines w:val="0"/>
        <w:pageBreakBefore w:val="0"/>
        <w:kinsoku/>
        <w:wordWrap/>
        <w:overflowPunct/>
        <w:topLinePunct w:val="0"/>
        <w:autoSpaceDE/>
        <w:autoSpaceDN/>
        <w:bidi w:val="0"/>
        <w:adjustRightInd/>
        <w:snapToGrid/>
        <w:spacing w:beforeAutospacing="0" w:afterAutospacing="0" w:line="240" w:lineRule="auto"/>
        <w:ind w:firstLine="643" w:firstLineChars="200"/>
        <w:textAlignment w:val="auto"/>
        <w:rPr>
          <w:rFonts w:hint="eastAsia" w:ascii="仿宋" w:hAnsi="仿宋" w:eastAsia="仿宋" w:cs="仿宋_GB2312"/>
          <w:b/>
          <w:color w:val="auto"/>
          <w:sz w:val="32"/>
          <w:szCs w:val="32"/>
          <w:lang w:val="en-US" w:eastAsia="zh-CN"/>
        </w:rPr>
      </w:pPr>
      <w:r>
        <w:rPr>
          <w:rFonts w:hint="eastAsia" w:ascii="仿宋" w:hAnsi="仿宋" w:eastAsia="仿宋" w:cs="仿宋_GB2312"/>
          <w:b/>
          <w:color w:val="auto"/>
          <w:sz w:val="32"/>
          <w:szCs w:val="32"/>
        </w:rPr>
        <w:t>三、</w:t>
      </w:r>
      <w:r>
        <w:rPr>
          <w:rFonts w:hint="eastAsia" w:ascii="仿宋" w:hAnsi="仿宋" w:eastAsia="仿宋" w:cs="仿宋_GB2312"/>
          <w:b/>
          <w:color w:val="auto"/>
          <w:sz w:val="32"/>
          <w:szCs w:val="32"/>
          <w:lang w:eastAsia="zh-CN"/>
        </w:rPr>
        <w:t>教学改革</w:t>
      </w:r>
    </w:p>
    <w:p>
      <w:pPr>
        <w:ind w:firstLine="643" w:firstLineChars="200"/>
        <w:rPr>
          <w:rFonts w:ascii="仿宋" w:hAnsi="仿宋" w:eastAsia="仿宋"/>
          <w:b/>
          <w:sz w:val="32"/>
          <w:szCs w:val="32"/>
        </w:rPr>
      </w:pPr>
      <w:r>
        <w:rPr>
          <w:rFonts w:hint="eastAsia" w:ascii="仿宋" w:hAnsi="仿宋" w:eastAsia="仿宋"/>
          <w:b/>
          <w:sz w:val="32"/>
          <w:szCs w:val="32"/>
        </w:rPr>
        <w:t>3.1教育教学改革</w:t>
      </w:r>
    </w:p>
    <w:p>
      <w:pPr>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rPr>
        <w:t>学校制定了实施性人才培养方案并进行滚动修订，根据国家和省指导性人才培养方案以及调研成果，构建以能力为本位、以职业实践为主线,以项目课程为主体的模块化专业课程体系；合理确定公共基础课和专业技能课学时比例，根据行业产业发展适时修订，我校在2020年秋季，将1+X教育教学融入我校课程设置。</w:t>
      </w:r>
      <w:r>
        <w:rPr>
          <w:rFonts w:hint="eastAsia" w:ascii="仿宋" w:hAnsi="仿宋" w:eastAsia="仿宋" w:cs="仿宋_GB2312"/>
          <w:color w:val="000000"/>
          <w:sz w:val="32"/>
          <w:szCs w:val="32"/>
          <w:lang w:eastAsia="zh-CN"/>
        </w:rPr>
        <w:t>选用的教材</w:t>
      </w:r>
      <w:r>
        <w:rPr>
          <w:rFonts w:hint="eastAsia" w:ascii="仿宋" w:hAnsi="仿宋" w:eastAsia="仿宋" w:cs="仿宋_GB2312"/>
          <w:color w:val="000000"/>
          <w:sz w:val="32"/>
          <w:szCs w:val="32"/>
        </w:rPr>
        <w:t>必须符合社会主义市场经济建设、社会发展和科技进步对人才培养的需要，运用辩证唯物主义和历史唯物主义的方法，全面、准确地阐述本学科的基本理论、基本知识和基本技能。</w:t>
      </w:r>
    </w:p>
    <w:p>
      <w:pPr>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rPr>
        <w:t>必须符合本专业人才培养目标及课程教学的要求，取材合适，深度适宜，符合认知规律，富有启发性，有利于激发学生学习兴趣，有利于学生知识、能力和素质的培养。我校严格按照并有严格的审批手续。</w:t>
      </w:r>
    </w:p>
    <w:p>
      <w:pPr>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rPr>
        <w:t>大力加强专业建设，不断提升专业建设水平，各专业实现了教学、实训一体化，学生职业道德、职业精神培养与技术技能训练高度融合。积极创新专业课教学模式形成了以项目教学、案例教学等为主体的教学模式。广大教师普遍采用项目教学、案例教学、场景教学和模拟教学等多种教学方式进行教学，注意专业教学过程与生产过程的对接，注重教学过程实践性、开放性和职业性强。根据专业特点，积极开展汽修专业学徒制试点，探索和实施小组学习、合作学习和自主学习。</w:t>
      </w:r>
    </w:p>
    <w:p>
      <w:pPr>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rPr>
        <w:t>积极创新专业课教学模式形成了以项目教学、案例教学等为主体的七种教学模式。广大教师普遍采用项目教学、案例教学、场景教学和模拟教学等多种教学方式进行教学，注意专业教学过程与生产过程的对接，注重教学过程实践性、开放性和职业性。根据专业特点，积极开展现代学徒制试点，进行小班化教学试点；探索和实施小组学习、合作学习和自主学习；因材施教，推行分层教学、走班制、导师制等教学改革，建立了困难学生学习困难帮助机制等。</w:t>
      </w:r>
    </w:p>
    <w:p>
      <w:pPr>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rPr>
        <w:t>学校为汽修、电子、电子商务等专业购买了虚拟仿真实务训练系统，并建立了新能源汽车及工业机器人实训基地，有效地降低了实训成本，提高了实训效果。教师根据教学要求自主开发了一部分教学资源，分为公共基础课和专业技能课，内容包括PPT教案、实训项目库、教学案例、考试试题题库。</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教学质量保证制度》、《教学督导组加强教学质量监控与评价制定》、《教师教学质量考核与聘任办法》《学生评教制度》等一系列质量保证措施与制度的完善，为教学质量提供了有力的保障，通过建立校企合作长效机制，引进高素质高技能</w:t>
      </w:r>
      <w:r>
        <w:rPr>
          <w:rFonts w:ascii="仿宋" w:hAnsi="仿宋" w:eastAsia="仿宋"/>
          <w:color w:val="000000" w:themeColor="text1"/>
          <w:sz w:val="32"/>
          <w:szCs w:val="32"/>
          <w14:textFill>
            <w14:solidFill>
              <w14:schemeClr w14:val="tx1"/>
            </w14:solidFill>
          </w14:textFill>
        </w:rPr>
        <w:t>人才</w:t>
      </w:r>
      <w:r>
        <w:rPr>
          <w:rFonts w:hint="eastAsia" w:ascii="仿宋" w:hAnsi="仿宋" w:eastAsia="仿宋"/>
          <w:color w:val="000000" w:themeColor="text1"/>
          <w:sz w:val="32"/>
          <w:szCs w:val="32"/>
          <w14:textFill>
            <w14:solidFill>
              <w14:schemeClr w14:val="tx1"/>
            </w14:solidFill>
          </w14:textFill>
        </w:rPr>
        <w:t>，定期开展教师专业技术培训，实施订单式培养模式，加强教学改革，优化专业课程体系，改善实训设备，建立教学过程监控体系。</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我校为达到较好的技能教学效果，制定了教师出勤、教学评价、教学巡查、各学期实训项目教学计划，实训项目教学设计、实训实验教学检测等一系列监控体系，从教师的教态、教案、作业批改、学生对教师教学评议，实训教学安全，实训教学产品等全方位建设，狠抓落实。</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2020年我校有21名教师参加教师教学能力技赛，项目获奖率</w:t>
      </w:r>
      <w:r>
        <w:rPr>
          <w:rFonts w:hint="eastAsia" w:ascii="仿宋" w:hAnsi="仿宋" w:eastAsia="仿宋"/>
          <w:sz w:val="32"/>
          <w:szCs w:val="32"/>
        </w:rPr>
        <w:t>100％。</w:t>
      </w:r>
      <w:r>
        <w:rPr>
          <w:rFonts w:hint="eastAsia" w:ascii="仿宋" w:hAnsi="仿宋" w:eastAsia="仿宋"/>
          <w:color w:val="000000" w:themeColor="text1"/>
          <w:sz w:val="32"/>
          <w:szCs w:val="32"/>
          <w14:textFill>
            <w14:solidFill>
              <w14:schemeClr w14:val="tx1"/>
            </w14:solidFill>
          </w14:textFill>
        </w:rPr>
        <w:t>（见表</w:t>
      </w:r>
      <w:r>
        <w:rPr>
          <w:rFonts w:hint="eastAsia" w:ascii="仿宋" w:hAnsi="仿宋" w:eastAsia="仿宋"/>
          <w:color w:val="000000" w:themeColor="text1"/>
          <w:sz w:val="32"/>
          <w:szCs w:val="32"/>
          <w:lang w:val="en-US" w:eastAsia="zh-CN"/>
          <w14:textFill>
            <w14:solidFill>
              <w14:schemeClr w14:val="tx1"/>
            </w14:solidFill>
          </w14:textFill>
        </w:rPr>
        <w:t>4</w:t>
      </w:r>
      <w:r>
        <w:rPr>
          <w:rFonts w:hint="eastAsia" w:ascii="仿宋" w:hAnsi="仿宋" w:eastAsia="仿宋"/>
          <w:color w:val="000000" w:themeColor="text1"/>
          <w:sz w:val="32"/>
          <w:szCs w:val="32"/>
          <w14:textFill>
            <w14:solidFill>
              <w14:schemeClr w14:val="tx1"/>
            </w14:solidFill>
          </w14:textFill>
        </w:rPr>
        <w:t>）</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2021年我校有28名教师参加教师教学能力技赛，项目获奖率</w:t>
      </w:r>
      <w:r>
        <w:rPr>
          <w:rFonts w:hint="eastAsia" w:ascii="仿宋" w:hAnsi="仿宋" w:eastAsia="仿宋"/>
          <w:sz w:val="32"/>
          <w:szCs w:val="32"/>
        </w:rPr>
        <w:t>100％。</w:t>
      </w:r>
      <w:r>
        <w:rPr>
          <w:rFonts w:hint="eastAsia" w:ascii="仿宋" w:hAnsi="仿宋" w:eastAsia="仿宋"/>
          <w:color w:val="000000" w:themeColor="text1"/>
          <w:sz w:val="32"/>
          <w:szCs w:val="32"/>
          <w14:textFill>
            <w14:solidFill>
              <w14:schemeClr w14:val="tx1"/>
            </w14:solidFill>
          </w14:textFill>
        </w:rPr>
        <w:t>（见表</w:t>
      </w:r>
      <w:r>
        <w:rPr>
          <w:rFonts w:hint="eastAsia" w:ascii="仿宋" w:hAnsi="仿宋" w:eastAsia="仿宋"/>
          <w:color w:val="000000" w:themeColor="text1"/>
          <w:sz w:val="32"/>
          <w:szCs w:val="32"/>
          <w:lang w:val="en-US" w:eastAsia="zh-CN"/>
          <w14:textFill>
            <w14:solidFill>
              <w14:schemeClr w14:val="tx1"/>
            </w14:solidFill>
          </w14:textFill>
        </w:rPr>
        <w:t>5</w:t>
      </w:r>
      <w:r>
        <w:rPr>
          <w:rFonts w:hint="eastAsia" w:ascii="仿宋" w:hAnsi="仿宋" w:eastAsia="仿宋"/>
          <w:color w:val="000000" w:themeColor="text1"/>
          <w:sz w:val="32"/>
          <w:szCs w:val="32"/>
          <w14:textFill>
            <w14:solidFill>
              <w14:schemeClr w14:val="tx1"/>
            </w14:solidFill>
          </w14:textFill>
        </w:rPr>
        <w:t>）</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表</w:t>
      </w:r>
      <w:r>
        <w:rPr>
          <w:rFonts w:hint="eastAsia" w:ascii="仿宋" w:hAnsi="仿宋" w:eastAsia="仿宋"/>
          <w:color w:val="000000" w:themeColor="text1"/>
          <w:sz w:val="32"/>
          <w:szCs w:val="32"/>
          <w:lang w:val="en-US" w:eastAsia="zh-CN"/>
          <w14:textFill>
            <w14:solidFill>
              <w14:schemeClr w14:val="tx1"/>
            </w14:solidFill>
          </w14:textFill>
        </w:rPr>
        <w:t>4</w:t>
      </w:r>
      <w:r>
        <w:rPr>
          <w:rFonts w:hint="eastAsia" w:ascii="仿宋" w:hAnsi="仿宋" w:eastAsia="仿宋"/>
          <w:color w:val="000000" w:themeColor="text1"/>
          <w:sz w:val="32"/>
          <w:szCs w:val="32"/>
          <w14:textFill>
            <w14:solidFill>
              <w14:schemeClr w14:val="tx1"/>
            </w14:solidFill>
          </w14:textFill>
        </w:rPr>
        <w:t>：</w:t>
      </w:r>
    </w:p>
    <w:p>
      <w:pPr>
        <w:ind w:firstLine="643" w:firstLine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2020年教师教学技能大赛及论文评选我校获奖情况</w:t>
      </w:r>
    </w:p>
    <w:tbl>
      <w:tblPr>
        <w:tblStyle w:val="7"/>
        <w:tblW w:w="8579"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4"/>
        <w:gridCol w:w="4017"/>
        <w:gridCol w:w="1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2634" w:type="dxa"/>
          </w:tcPr>
          <w:p>
            <w:pPr>
              <w:jc w:val="center"/>
              <w:rPr>
                <w:rFonts w:ascii="仿宋" w:hAnsi="仿宋" w:eastAsia="仿宋"/>
                <w:b w:val="0"/>
                <w:bCs/>
                <w:sz w:val="28"/>
                <w:szCs w:val="28"/>
              </w:rPr>
            </w:pPr>
            <w:r>
              <w:rPr>
                <w:rFonts w:hint="eastAsia" w:ascii="仿宋" w:hAnsi="仿宋" w:eastAsia="仿宋"/>
                <w:b w:val="0"/>
                <w:bCs/>
                <w:sz w:val="28"/>
                <w:szCs w:val="28"/>
              </w:rPr>
              <w:t>参赛项目</w:t>
            </w:r>
          </w:p>
        </w:tc>
        <w:tc>
          <w:tcPr>
            <w:tcW w:w="4017" w:type="dxa"/>
          </w:tcPr>
          <w:p>
            <w:pPr>
              <w:jc w:val="center"/>
              <w:rPr>
                <w:rFonts w:ascii="仿宋" w:hAnsi="仿宋" w:eastAsia="仿宋"/>
                <w:b w:val="0"/>
                <w:bCs/>
                <w:sz w:val="28"/>
                <w:szCs w:val="28"/>
              </w:rPr>
            </w:pPr>
            <w:r>
              <w:rPr>
                <w:rFonts w:hint="eastAsia" w:ascii="仿宋" w:hAnsi="仿宋" w:eastAsia="仿宋"/>
                <w:b w:val="0"/>
                <w:bCs/>
                <w:sz w:val="28"/>
                <w:szCs w:val="28"/>
              </w:rPr>
              <w:t>获奖教师</w:t>
            </w:r>
          </w:p>
        </w:tc>
        <w:tc>
          <w:tcPr>
            <w:tcW w:w="1928" w:type="dxa"/>
          </w:tcPr>
          <w:p>
            <w:pPr>
              <w:jc w:val="center"/>
              <w:rPr>
                <w:rFonts w:ascii="仿宋" w:hAnsi="仿宋" w:eastAsia="仿宋"/>
                <w:b w:val="0"/>
                <w:bCs/>
                <w:sz w:val="28"/>
                <w:szCs w:val="28"/>
              </w:rPr>
            </w:pPr>
            <w:r>
              <w:rPr>
                <w:rFonts w:hint="eastAsia" w:ascii="仿宋" w:hAnsi="仿宋" w:eastAsia="仿宋"/>
                <w:b w:val="0"/>
                <w:bCs/>
                <w:sz w:val="28"/>
                <w:szCs w:val="28"/>
              </w:rPr>
              <w:t>获奖等级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634" w:type="dxa"/>
            <w:vAlign w:val="center"/>
          </w:tcPr>
          <w:p>
            <w:pPr>
              <w:jc w:val="center"/>
              <w:rPr>
                <w:rFonts w:ascii="仿宋" w:hAnsi="仿宋" w:eastAsia="仿宋"/>
                <w:b w:val="0"/>
                <w:bCs/>
                <w:sz w:val="24"/>
                <w:szCs w:val="24"/>
              </w:rPr>
            </w:pPr>
            <w:r>
              <w:rPr>
                <w:rFonts w:hint="eastAsia" w:ascii="仿宋" w:hAnsi="仿宋" w:eastAsia="仿宋"/>
                <w:b w:val="0"/>
                <w:bCs/>
                <w:sz w:val="24"/>
                <w:szCs w:val="24"/>
              </w:rPr>
              <w:t>语文组</w:t>
            </w:r>
          </w:p>
        </w:tc>
        <w:tc>
          <w:tcPr>
            <w:tcW w:w="4017" w:type="dxa"/>
            <w:vAlign w:val="center"/>
          </w:tcPr>
          <w:p>
            <w:pPr>
              <w:jc w:val="center"/>
              <w:rPr>
                <w:rFonts w:ascii="仿宋" w:hAnsi="仿宋" w:eastAsia="仿宋"/>
                <w:b w:val="0"/>
                <w:bCs/>
                <w:sz w:val="24"/>
                <w:szCs w:val="24"/>
              </w:rPr>
            </w:pPr>
            <w:r>
              <w:rPr>
                <w:rFonts w:hint="eastAsia" w:ascii="仿宋" w:hAnsi="仿宋" w:eastAsia="仿宋"/>
                <w:b w:val="0"/>
                <w:bCs/>
                <w:sz w:val="24"/>
                <w:szCs w:val="24"/>
              </w:rPr>
              <w:t>李明娟、王敏、余晨曦、</w:t>
            </w:r>
          </w:p>
          <w:p>
            <w:pPr>
              <w:jc w:val="center"/>
              <w:rPr>
                <w:rFonts w:ascii="仿宋" w:hAnsi="仿宋" w:eastAsia="仿宋"/>
                <w:b w:val="0"/>
                <w:bCs/>
                <w:sz w:val="24"/>
                <w:szCs w:val="24"/>
              </w:rPr>
            </w:pPr>
            <w:r>
              <w:rPr>
                <w:rFonts w:hint="eastAsia" w:ascii="仿宋" w:hAnsi="仿宋" w:eastAsia="仿宋"/>
                <w:b w:val="0"/>
                <w:bCs/>
                <w:sz w:val="24"/>
                <w:szCs w:val="24"/>
              </w:rPr>
              <w:t>王艺霖</w:t>
            </w:r>
          </w:p>
        </w:tc>
        <w:tc>
          <w:tcPr>
            <w:tcW w:w="1928" w:type="dxa"/>
            <w:vAlign w:val="center"/>
          </w:tcPr>
          <w:p>
            <w:pPr>
              <w:jc w:val="center"/>
              <w:rPr>
                <w:rFonts w:ascii="仿宋" w:hAnsi="仿宋" w:eastAsia="仿宋"/>
                <w:b w:val="0"/>
                <w:bCs/>
                <w:sz w:val="24"/>
                <w:szCs w:val="24"/>
              </w:rPr>
            </w:pPr>
            <w:r>
              <w:rPr>
                <w:rFonts w:hint="eastAsia" w:ascii="仿宋" w:hAnsi="仿宋" w:eastAsia="仿宋"/>
                <w:b w:val="0"/>
                <w:bCs/>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2634" w:type="dxa"/>
            <w:vAlign w:val="center"/>
          </w:tcPr>
          <w:p>
            <w:pPr>
              <w:jc w:val="center"/>
              <w:rPr>
                <w:rFonts w:ascii="仿宋" w:hAnsi="仿宋" w:eastAsia="仿宋"/>
                <w:b w:val="0"/>
                <w:bCs/>
                <w:sz w:val="24"/>
                <w:szCs w:val="24"/>
              </w:rPr>
            </w:pPr>
            <w:r>
              <w:rPr>
                <w:rFonts w:hint="eastAsia" w:ascii="仿宋" w:hAnsi="仿宋" w:eastAsia="仿宋"/>
                <w:b w:val="0"/>
                <w:bCs/>
                <w:sz w:val="24"/>
                <w:szCs w:val="24"/>
              </w:rPr>
              <w:t>英语组</w:t>
            </w:r>
          </w:p>
        </w:tc>
        <w:tc>
          <w:tcPr>
            <w:tcW w:w="4017" w:type="dxa"/>
            <w:vAlign w:val="center"/>
          </w:tcPr>
          <w:p>
            <w:pPr>
              <w:jc w:val="center"/>
              <w:rPr>
                <w:rFonts w:ascii="仿宋" w:hAnsi="仿宋" w:eastAsia="仿宋"/>
                <w:b w:val="0"/>
                <w:bCs/>
                <w:sz w:val="24"/>
                <w:szCs w:val="24"/>
              </w:rPr>
            </w:pPr>
            <w:r>
              <w:rPr>
                <w:rFonts w:hint="eastAsia" w:ascii="仿宋" w:hAnsi="仿宋" w:eastAsia="仿宋"/>
                <w:b w:val="0"/>
                <w:bCs/>
                <w:sz w:val="24"/>
                <w:szCs w:val="24"/>
              </w:rPr>
              <w:t>袁萍、孙文姣、何咏竹、</w:t>
            </w:r>
          </w:p>
          <w:p>
            <w:pPr>
              <w:jc w:val="center"/>
              <w:rPr>
                <w:rFonts w:ascii="仿宋" w:hAnsi="仿宋" w:eastAsia="仿宋"/>
                <w:b w:val="0"/>
                <w:bCs/>
                <w:sz w:val="24"/>
                <w:szCs w:val="24"/>
              </w:rPr>
            </w:pPr>
            <w:r>
              <w:rPr>
                <w:rFonts w:hint="eastAsia" w:ascii="仿宋" w:hAnsi="仿宋" w:eastAsia="仿宋"/>
                <w:b w:val="0"/>
                <w:bCs/>
                <w:sz w:val="24"/>
                <w:szCs w:val="24"/>
              </w:rPr>
              <w:t>安燕玲</w:t>
            </w:r>
          </w:p>
        </w:tc>
        <w:tc>
          <w:tcPr>
            <w:tcW w:w="1928" w:type="dxa"/>
            <w:vAlign w:val="center"/>
          </w:tcPr>
          <w:p>
            <w:pPr>
              <w:jc w:val="center"/>
              <w:rPr>
                <w:rFonts w:ascii="仿宋" w:hAnsi="仿宋" w:eastAsia="仿宋"/>
                <w:b w:val="0"/>
                <w:bCs/>
                <w:sz w:val="24"/>
                <w:szCs w:val="24"/>
              </w:rPr>
            </w:pPr>
            <w:r>
              <w:rPr>
                <w:rFonts w:hint="eastAsia" w:ascii="仿宋" w:hAnsi="仿宋" w:eastAsia="仿宋"/>
                <w:b w:val="0"/>
                <w:bCs/>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634" w:type="dxa"/>
            <w:vAlign w:val="center"/>
          </w:tcPr>
          <w:p>
            <w:pPr>
              <w:jc w:val="center"/>
              <w:rPr>
                <w:rFonts w:ascii="仿宋" w:hAnsi="仿宋" w:eastAsia="仿宋"/>
                <w:b w:val="0"/>
                <w:bCs/>
                <w:sz w:val="24"/>
                <w:szCs w:val="24"/>
              </w:rPr>
            </w:pPr>
            <w:r>
              <w:rPr>
                <w:rFonts w:hint="eastAsia" w:ascii="仿宋" w:hAnsi="仿宋" w:eastAsia="仿宋"/>
                <w:b w:val="0"/>
                <w:bCs/>
                <w:sz w:val="24"/>
                <w:szCs w:val="24"/>
              </w:rPr>
              <w:t>电子技术应用</w:t>
            </w:r>
          </w:p>
        </w:tc>
        <w:tc>
          <w:tcPr>
            <w:tcW w:w="4017" w:type="dxa"/>
            <w:vAlign w:val="center"/>
          </w:tcPr>
          <w:p>
            <w:pPr>
              <w:jc w:val="center"/>
              <w:rPr>
                <w:rFonts w:ascii="仿宋" w:hAnsi="仿宋" w:eastAsia="仿宋" w:cs="宋体"/>
                <w:b w:val="0"/>
                <w:bCs/>
                <w:color w:val="000000"/>
                <w:sz w:val="24"/>
                <w:szCs w:val="24"/>
              </w:rPr>
            </w:pPr>
            <w:r>
              <w:rPr>
                <w:rFonts w:hint="eastAsia" w:ascii="仿宋" w:hAnsi="仿宋" w:eastAsia="仿宋"/>
                <w:b w:val="0"/>
                <w:bCs/>
                <w:color w:val="000000"/>
                <w:sz w:val="24"/>
                <w:szCs w:val="24"/>
              </w:rPr>
              <w:t>万能、林小红、油明喜</w:t>
            </w:r>
          </w:p>
        </w:tc>
        <w:tc>
          <w:tcPr>
            <w:tcW w:w="1928" w:type="dxa"/>
            <w:vAlign w:val="center"/>
          </w:tcPr>
          <w:p>
            <w:pPr>
              <w:jc w:val="center"/>
              <w:rPr>
                <w:rFonts w:ascii="仿宋" w:hAnsi="仿宋" w:eastAsia="仿宋"/>
                <w:b w:val="0"/>
                <w:bCs/>
                <w:sz w:val="24"/>
                <w:szCs w:val="24"/>
              </w:rPr>
            </w:pPr>
            <w:r>
              <w:rPr>
                <w:rFonts w:hint="eastAsia" w:ascii="仿宋" w:hAnsi="仿宋" w:eastAsia="仿宋"/>
                <w:b w:val="0"/>
                <w:bCs/>
                <w:sz w:val="24"/>
                <w:szCs w:val="24"/>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634" w:type="dxa"/>
            <w:vAlign w:val="center"/>
          </w:tcPr>
          <w:p>
            <w:pPr>
              <w:jc w:val="center"/>
              <w:rPr>
                <w:rFonts w:ascii="仿宋" w:hAnsi="仿宋" w:eastAsia="仿宋"/>
                <w:b w:val="0"/>
                <w:bCs/>
                <w:sz w:val="24"/>
                <w:szCs w:val="24"/>
              </w:rPr>
            </w:pPr>
            <w:r>
              <w:rPr>
                <w:rFonts w:hint="eastAsia" w:ascii="仿宋" w:hAnsi="仿宋" w:eastAsia="仿宋"/>
                <w:b w:val="0"/>
                <w:bCs/>
                <w:sz w:val="24"/>
                <w:szCs w:val="24"/>
              </w:rPr>
              <w:t>汽修运用与维修</w:t>
            </w:r>
          </w:p>
        </w:tc>
        <w:tc>
          <w:tcPr>
            <w:tcW w:w="4017" w:type="dxa"/>
            <w:vAlign w:val="center"/>
          </w:tcPr>
          <w:p>
            <w:pPr>
              <w:jc w:val="center"/>
              <w:rPr>
                <w:rFonts w:ascii="仿宋" w:hAnsi="仿宋" w:eastAsia="仿宋"/>
                <w:b w:val="0"/>
                <w:bCs/>
                <w:sz w:val="24"/>
                <w:szCs w:val="24"/>
              </w:rPr>
            </w:pPr>
            <w:r>
              <w:rPr>
                <w:rFonts w:hint="eastAsia" w:ascii="仿宋" w:hAnsi="仿宋" w:eastAsia="仿宋"/>
                <w:b w:val="0"/>
                <w:bCs/>
                <w:sz w:val="24"/>
                <w:szCs w:val="24"/>
              </w:rPr>
              <w:t>袁伟、陈平、陈茂兴、王丹</w:t>
            </w:r>
          </w:p>
        </w:tc>
        <w:tc>
          <w:tcPr>
            <w:tcW w:w="1928" w:type="dxa"/>
            <w:vAlign w:val="center"/>
          </w:tcPr>
          <w:p>
            <w:pPr>
              <w:jc w:val="center"/>
              <w:rPr>
                <w:rFonts w:ascii="仿宋" w:hAnsi="仿宋" w:eastAsia="仿宋"/>
                <w:b w:val="0"/>
                <w:bCs/>
                <w:sz w:val="24"/>
                <w:szCs w:val="24"/>
              </w:rPr>
            </w:pPr>
            <w:r>
              <w:rPr>
                <w:rFonts w:hint="eastAsia" w:ascii="仿宋" w:hAnsi="仿宋" w:eastAsia="仿宋"/>
                <w:b w:val="0"/>
                <w:bCs/>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634" w:type="dxa"/>
            <w:vAlign w:val="center"/>
          </w:tcPr>
          <w:p>
            <w:pPr>
              <w:jc w:val="center"/>
              <w:rPr>
                <w:rFonts w:ascii="仿宋" w:hAnsi="仿宋" w:eastAsia="仿宋"/>
                <w:b w:val="0"/>
                <w:bCs/>
                <w:sz w:val="24"/>
                <w:szCs w:val="24"/>
              </w:rPr>
            </w:pPr>
            <w:r>
              <w:rPr>
                <w:rFonts w:hint="eastAsia" w:ascii="仿宋" w:hAnsi="仿宋" w:eastAsia="仿宋"/>
                <w:b w:val="0"/>
                <w:bCs/>
                <w:sz w:val="24"/>
                <w:szCs w:val="24"/>
              </w:rPr>
              <w:t>汽修运用与维修</w:t>
            </w:r>
          </w:p>
        </w:tc>
        <w:tc>
          <w:tcPr>
            <w:tcW w:w="4017" w:type="dxa"/>
            <w:vAlign w:val="center"/>
          </w:tcPr>
          <w:p>
            <w:pPr>
              <w:jc w:val="center"/>
              <w:rPr>
                <w:rFonts w:ascii="仿宋" w:hAnsi="仿宋" w:eastAsia="仿宋"/>
                <w:b w:val="0"/>
                <w:bCs/>
                <w:sz w:val="24"/>
                <w:szCs w:val="24"/>
              </w:rPr>
            </w:pPr>
            <w:r>
              <w:rPr>
                <w:rFonts w:hint="eastAsia" w:ascii="仿宋" w:hAnsi="仿宋" w:eastAsia="仿宋"/>
                <w:b w:val="0"/>
                <w:bCs/>
                <w:sz w:val="24"/>
                <w:szCs w:val="24"/>
              </w:rPr>
              <w:t>杨平、贾益评、杨洪亮、李波</w:t>
            </w:r>
          </w:p>
        </w:tc>
        <w:tc>
          <w:tcPr>
            <w:tcW w:w="1928" w:type="dxa"/>
            <w:vAlign w:val="center"/>
          </w:tcPr>
          <w:p>
            <w:pPr>
              <w:jc w:val="center"/>
              <w:rPr>
                <w:rFonts w:ascii="仿宋" w:hAnsi="仿宋" w:eastAsia="仿宋"/>
                <w:b w:val="0"/>
                <w:bCs/>
                <w:sz w:val="24"/>
                <w:szCs w:val="24"/>
              </w:rPr>
            </w:pPr>
            <w:r>
              <w:rPr>
                <w:rFonts w:hint="eastAsia" w:ascii="仿宋" w:hAnsi="仿宋" w:eastAsia="仿宋"/>
                <w:b w:val="0"/>
                <w:bCs/>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634" w:type="dxa"/>
            <w:vAlign w:val="center"/>
          </w:tcPr>
          <w:p>
            <w:pPr>
              <w:jc w:val="center"/>
              <w:rPr>
                <w:rFonts w:ascii="仿宋" w:hAnsi="仿宋" w:eastAsia="仿宋"/>
                <w:b w:val="0"/>
                <w:bCs/>
                <w:sz w:val="24"/>
                <w:szCs w:val="24"/>
              </w:rPr>
            </w:pPr>
            <w:r>
              <w:rPr>
                <w:rFonts w:hint="eastAsia" w:ascii="仿宋" w:hAnsi="仿宋" w:eastAsia="仿宋"/>
                <w:b w:val="0"/>
                <w:bCs/>
                <w:sz w:val="24"/>
                <w:szCs w:val="24"/>
              </w:rPr>
              <w:t>形体展示</w:t>
            </w:r>
          </w:p>
        </w:tc>
        <w:tc>
          <w:tcPr>
            <w:tcW w:w="4017" w:type="dxa"/>
            <w:vAlign w:val="center"/>
          </w:tcPr>
          <w:p>
            <w:pPr>
              <w:jc w:val="center"/>
              <w:rPr>
                <w:rFonts w:ascii="仿宋" w:hAnsi="仿宋" w:eastAsia="仿宋"/>
                <w:b w:val="0"/>
                <w:bCs/>
                <w:sz w:val="24"/>
                <w:szCs w:val="24"/>
              </w:rPr>
            </w:pPr>
            <w:r>
              <w:rPr>
                <w:rFonts w:hint="eastAsia" w:ascii="仿宋" w:hAnsi="仿宋" w:eastAsia="仿宋"/>
                <w:b w:val="0"/>
                <w:bCs/>
                <w:sz w:val="24"/>
                <w:szCs w:val="24"/>
              </w:rPr>
              <w:t>刘小梅、陈敏</w:t>
            </w:r>
          </w:p>
        </w:tc>
        <w:tc>
          <w:tcPr>
            <w:tcW w:w="1928" w:type="dxa"/>
            <w:vAlign w:val="center"/>
          </w:tcPr>
          <w:p>
            <w:pPr>
              <w:jc w:val="center"/>
              <w:rPr>
                <w:rFonts w:ascii="仿宋" w:hAnsi="仿宋" w:eastAsia="仿宋"/>
                <w:b w:val="0"/>
                <w:bCs/>
                <w:sz w:val="24"/>
                <w:szCs w:val="24"/>
              </w:rPr>
            </w:pPr>
            <w:r>
              <w:rPr>
                <w:rFonts w:hint="eastAsia" w:ascii="仿宋" w:hAnsi="仿宋" w:eastAsia="仿宋"/>
                <w:b w:val="0"/>
                <w:bCs/>
                <w:sz w:val="24"/>
                <w:szCs w:val="24"/>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634" w:type="dxa"/>
            <w:vAlign w:val="center"/>
          </w:tcPr>
          <w:p>
            <w:pPr>
              <w:jc w:val="center"/>
              <w:rPr>
                <w:rFonts w:ascii="仿宋" w:hAnsi="仿宋" w:eastAsia="仿宋"/>
                <w:b w:val="0"/>
                <w:bCs/>
                <w:sz w:val="24"/>
                <w:szCs w:val="24"/>
              </w:rPr>
            </w:pPr>
            <w:r>
              <w:rPr>
                <w:rFonts w:hint="eastAsia" w:ascii="仿宋" w:hAnsi="仿宋" w:eastAsia="仿宋"/>
                <w:b w:val="0"/>
                <w:bCs/>
                <w:sz w:val="24"/>
                <w:szCs w:val="24"/>
              </w:rPr>
              <w:t>论文评比</w:t>
            </w:r>
          </w:p>
        </w:tc>
        <w:tc>
          <w:tcPr>
            <w:tcW w:w="4017" w:type="dxa"/>
            <w:vAlign w:val="center"/>
          </w:tcPr>
          <w:p>
            <w:pPr>
              <w:jc w:val="center"/>
              <w:rPr>
                <w:rFonts w:ascii="仿宋" w:hAnsi="仿宋" w:eastAsia="仿宋"/>
                <w:b w:val="0"/>
                <w:bCs/>
                <w:sz w:val="24"/>
                <w:szCs w:val="24"/>
              </w:rPr>
            </w:pPr>
            <w:r>
              <w:rPr>
                <w:rFonts w:hint="eastAsia" w:ascii="仿宋" w:hAnsi="仿宋" w:eastAsia="仿宋"/>
                <w:b w:val="0"/>
                <w:bCs/>
                <w:sz w:val="24"/>
                <w:szCs w:val="24"/>
              </w:rPr>
              <w:t>李明娟</w:t>
            </w:r>
          </w:p>
        </w:tc>
        <w:tc>
          <w:tcPr>
            <w:tcW w:w="1928" w:type="dxa"/>
            <w:vAlign w:val="center"/>
          </w:tcPr>
          <w:p>
            <w:pPr>
              <w:jc w:val="center"/>
              <w:rPr>
                <w:rFonts w:ascii="仿宋" w:hAnsi="仿宋" w:eastAsia="仿宋"/>
                <w:b w:val="0"/>
                <w:bCs/>
                <w:sz w:val="24"/>
                <w:szCs w:val="24"/>
              </w:rPr>
            </w:pPr>
            <w:r>
              <w:rPr>
                <w:rFonts w:hint="eastAsia" w:ascii="仿宋" w:hAnsi="仿宋" w:eastAsia="仿宋"/>
                <w:b w:val="0"/>
                <w:bCs/>
                <w:sz w:val="24"/>
                <w:szCs w:val="24"/>
              </w:rPr>
              <w:t>省一等奖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2634" w:type="dxa"/>
            <w:vAlign w:val="center"/>
          </w:tcPr>
          <w:p>
            <w:pPr>
              <w:jc w:val="center"/>
              <w:rPr>
                <w:rFonts w:ascii="仿宋" w:hAnsi="仿宋" w:eastAsia="仿宋"/>
                <w:b w:val="0"/>
                <w:bCs/>
                <w:sz w:val="24"/>
                <w:szCs w:val="24"/>
              </w:rPr>
            </w:pPr>
            <w:r>
              <w:rPr>
                <w:rFonts w:hint="eastAsia" w:ascii="仿宋" w:hAnsi="仿宋" w:eastAsia="仿宋"/>
                <w:b w:val="0"/>
                <w:bCs/>
                <w:sz w:val="24"/>
                <w:szCs w:val="24"/>
              </w:rPr>
              <w:t>论文评比</w:t>
            </w:r>
          </w:p>
        </w:tc>
        <w:tc>
          <w:tcPr>
            <w:tcW w:w="4017" w:type="dxa"/>
            <w:vAlign w:val="center"/>
          </w:tcPr>
          <w:p>
            <w:pPr>
              <w:jc w:val="center"/>
              <w:rPr>
                <w:rFonts w:ascii="仿宋" w:hAnsi="仿宋" w:eastAsia="仿宋"/>
                <w:b w:val="0"/>
                <w:bCs/>
                <w:sz w:val="24"/>
                <w:szCs w:val="24"/>
              </w:rPr>
            </w:pPr>
            <w:r>
              <w:rPr>
                <w:rFonts w:hint="eastAsia" w:ascii="仿宋" w:hAnsi="仿宋" w:eastAsia="仿宋"/>
                <w:b w:val="0"/>
                <w:bCs/>
                <w:sz w:val="24"/>
                <w:szCs w:val="24"/>
              </w:rPr>
              <w:t>袁伟、马天军</w:t>
            </w:r>
          </w:p>
        </w:tc>
        <w:tc>
          <w:tcPr>
            <w:tcW w:w="1928" w:type="dxa"/>
            <w:vAlign w:val="center"/>
          </w:tcPr>
          <w:p>
            <w:pPr>
              <w:jc w:val="center"/>
              <w:rPr>
                <w:rFonts w:ascii="仿宋" w:hAnsi="仿宋" w:eastAsia="仿宋"/>
                <w:b w:val="0"/>
                <w:bCs/>
                <w:sz w:val="24"/>
                <w:szCs w:val="24"/>
              </w:rPr>
            </w:pPr>
            <w:r>
              <w:rPr>
                <w:rFonts w:hint="eastAsia" w:ascii="仿宋" w:hAnsi="仿宋" w:eastAsia="仿宋"/>
                <w:b w:val="0"/>
                <w:bCs/>
                <w:sz w:val="24"/>
                <w:szCs w:val="24"/>
              </w:rPr>
              <w:t>三等奖</w:t>
            </w:r>
          </w:p>
        </w:tc>
      </w:tr>
    </w:tbl>
    <w:p>
      <w:pPr>
        <w:ind w:firstLine="640" w:firstLineChars="200"/>
        <w:rPr>
          <w:rFonts w:hint="eastAsia" w:ascii="仿宋" w:hAnsi="仿宋" w:eastAsia="仿宋"/>
          <w:color w:val="000000" w:themeColor="text1"/>
          <w:sz w:val="32"/>
          <w:szCs w:val="32"/>
          <w14:textFill>
            <w14:solidFill>
              <w14:schemeClr w14:val="tx1"/>
            </w14:solidFill>
          </w14:textFill>
        </w:rPr>
      </w:pPr>
    </w:p>
    <w:p>
      <w:pPr>
        <w:ind w:firstLine="640" w:firstLine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表</w:t>
      </w:r>
      <w:r>
        <w:rPr>
          <w:rFonts w:hint="eastAsia" w:ascii="仿宋" w:hAnsi="仿宋" w:eastAsia="仿宋"/>
          <w:color w:val="000000" w:themeColor="text1"/>
          <w:sz w:val="32"/>
          <w:szCs w:val="32"/>
          <w:lang w:val="en-US" w:eastAsia="zh-CN"/>
          <w14:textFill>
            <w14:solidFill>
              <w14:schemeClr w14:val="tx1"/>
            </w14:solidFill>
          </w14:textFill>
        </w:rPr>
        <w:t>5</w:t>
      </w:r>
      <w:r>
        <w:rPr>
          <w:rFonts w:hint="eastAsia" w:ascii="仿宋" w:hAnsi="仿宋" w:eastAsia="仿宋"/>
          <w:color w:val="000000" w:themeColor="text1"/>
          <w:sz w:val="32"/>
          <w:szCs w:val="32"/>
          <w14:textFill>
            <w14:solidFill>
              <w14:schemeClr w14:val="tx1"/>
            </w14:solidFill>
          </w14:textFill>
        </w:rPr>
        <w:t>：</w:t>
      </w:r>
    </w:p>
    <w:p>
      <w:pPr>
        <w:ind w:firstLine="643" w:firstLine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2021年教师教学技能大赛及论文评选我校获奖情况</w:t>
      </w:r>
    </w:p>
    <w:tbl>
      <w:tblPr>
        <w:tblStyle w:val="7"/>
        <w:tblW w:w="8698"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3"/>
        <w:gridCol w:w="3540"/>
        <w:gridCol w:w="1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313" w:type="dxa"/>
            <w:vAlign w:val="center"/>
          </w:tcPr>
          <w:p>
            <w:pPr>
              <w:jc w:val="center"/>
              <w:rPr>
                <w:rFonts w:ascii="仿宋" w:hAnsi="仿宋" w:eastAsia="仿宋"/>
                <w:b w:val="0"/>
                <w:bCs/>
                <w:sz w:val="28"/>
                <w:szCs w:val="28"/>
              </w:rPr>
            </w:pPr>
            <w:r>
              <w:rPr>
                <w:rFonts w:hint="eastAsia" w:ascii="仿宋" w:hAnsi="仿宋" w:eastAsia="仿宋"/>
                <w:b w:val="0"/>
                <w:bCs/>
                <w:sz w:val="28"/>
                <w:szCs w:val="28"/>
              </w:rPr>
              <w:t>参赛项目</w:t>
            </w:r>
          </w:p>
        </w:tc>
        <w:tc>
          <w:tcPr>
            <w:tcW w:w="3540" w:type="dxa"/>
            <w:vAlign w:val="center"/>
          </w:tcPr>
          <w:p>
            <w:pPr>
              <w:jc w:val="center"/>
              <w:rPr>
                <w:rFonts w:ascii="仿宋" w:hAnsi="仿宋" w:eastAsia="仿宋"/>
                <w:b w:val="0"/>
                <w:bCs/>
                <w:sz w:val="28"/>
                <w:szCs w:val="28"/>
              </w:rPr>
            </w:pPr>
            <w:r>
              <w:rPr>
                <w:rFonts w:hint="eastAsia" w:ascii="仿宋" w:hAnsi="仿宋" w:eastAsia="仿宋"/>
                <w:b w:val="0"/>
                <w:bCs/>
                <w:sz w:val="28"/>
                <w:szCs w:val="28"/>
              </w:rPr>
              <w:t>获奖教师</w:t>
            </w:r>
          </w:p>
        </w:tc>
        <w:tc>
          <w:tcPr>
            <w:tcW w:w="1845" w:type="dxa"/>
            <w:vAlign w:val="center"/>
          </w:tcPr>
          <w:p>
            <w:pPr>
              <w:jc w:val="center"/>
              <w:rPr>
                <w:rFonts w:ascii="仿宋" w:hAnsi="仿宋" w:eastAsia="仿宋"/>
                <w:b w:val="0"/>
                <w:bCs/>
                <w:sz w:val="28"/>
                <w:szCs w:val="28"/>
              </w:rPr>
            </w:pPr>
            <w:r>
              <w:rPr>
                <w:rFonts w:hint="eastAsia" w:ascii="仿宋" w:hAnsi="仿宋" w:eastAsia="仿宋"/>
                <w:b w:val="0"/>
                <w:bCs/>
                <w:sz w:val="28"/>
                <w:szCs w:val="28"/>
              </w:rPr>
              <w:t>获奖等级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3313" w:type="dxa"/>
            <w:vAlign w:val="center"/>
          </w:tcPr>
          <w:p>
            <w:pPr>
              <w:jc w:val="center"/>
              <w:rPr>
                <w:rFonts w:ascii="仿宋" w:hAnsi="仿宋" w:eastAsia="仿宋"/>
                <w:b w:val="0"/>
                <w:bCs/>
                <w:sz w:val="24"/>
                <w:szCs w:val="24"/>
              </w:rPr>
            </w:pPr>
            <w:r>
              <w:rPr>
                <w:rFonts w:hint="eastAsia" w:ascii="仿宋" w:hAnsi="仿宋" w:eastAsia="仿宋"/>
                <w:b w:val="0"/>
                <w:bCs/>
                <w:sz w:val="24"/>
                <w:szCs w:val="24"/>
              </w:rPr>
              <w:t>语文组</w:t>
            </w:r>
          </w:p>
        </w:tc>
        <w:tc>
          <w:tcPr>
            <w:tcW w:w="3540" w:type="dxa"/>
            <w:vAlign w:val="center"/>
          </w:tcPr>
          <w:p>
            <w:pPr>
              <w:jc w:val="center"/>
              <w:rPr>
                <w:rFonts w:ascii="仿宋" w:hAnsi="仿宋" w:eastAsia="仿宋"/>
                <w:b w:val="0"/>
                <w:bCs/>
                <w:sz w:val="24"/>
                <w:szCs w:val="24"/>
              </w:rPr>
            </w:pPr>
            <w:r>
              <w:rPr>
                <w:rFonts w:hint="eastAsia" w:ascii="仿宋" w:hAnsi="仿宋" w:eastAsia="仿宋"/>
                <w:b w:val="0"/>
                <w:bCs/>
                <w:sz w:val="24"/>
                <w:szCs w:val="24"/>
              </w:rPr>
              <w:t>李明娟、王蕾、余晨曦</w:t>
            </w:r>
          </w:p>
        </w:tc>
        <w:tc>
          <w:tcPr>
            <w:tcW w:w="1845" w:type="dxa"/>
            <w:vAlign w:val="center"/>
          </w:tcPr>
          <w:p>
            <w:pPr>
              <w:jc w:val="center"/>
              <w:rPr>
                <w:rFonts w:ascii="仿宋" w:hAnsi="仿宋" w:eastAsia="仿宋"/>
                <w:b w:val="0"/>
                <w:bCs/>
                <w:sz w:val="24"/>
                <w:szCs w:val="24"/>
              </w:rPr>
            </w:pPr>
            <w:r>
              <w:rPr>
                <w:rFonts w:hint="eastAsia" w:ascii="仿宋" w:hAnsi="仿宋" w:eastAsia="仿宋"/>
                <w:b w:val="0"/>
                <w:bCs/>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3313" w:type="dxa"/>
            <w:vAlign w:val="center"/>
          </w:tcPr>
          <w:p>
            <w:pPr>
              <w:jc w:val="center"/>
              <w:rPr>
                <w:rFonts w:ascii="仿宋" w:hAnsi="仿宋" w:eastAsia="仿宋"/>
                <w:b w:val="0"/>
                <w:bCs/>
                <w:sz w:val="24"/>
                <w:szCs w:val="24"/>
              </w:rPr>
            </w:pPr>
            <w:r>
              <w:rPr>
                <w:rFonts w:hint="eastAsia" w:ascii="仿宋" w:hAnsi="仿宋" w:eastAsia="仿宋"/>
                <w:b w:val="0"/>
                <w:bCs/>
                <w:sz w:val="24"/>
                <w:szCs w:val="24"/>
              </w:rPr>
              <w:t>数学组</w:t>
            </w:r>
          </w:p>
        </w:tc>
        <w:tc>
          <w:tcPr>
            <w:tcW w:w="3540" w:type="dxa"/>
            <w:vAlign w:val="center"/>
          </w:tcPr>
          <w:p>
            <w:pPr>
              <w:jc w:val="center"/>
              <w:rPr>
                <w:rFonts w:ascii="仿宋" w:hAnsi="仿宋" w:eastAsia="仿宋"/>
                <w:b w:val="0"/>
                <w:bCs/>
                <w:sz w:val="24"/>
                <w:szCs w:val="24"/>
              </w:rPr>
            </w:pPr>
            <w:r>
              <w:rPr>
                <w:rFonts w:hint="eastAsia" w:ascii="仿宋" w:hAnsi="仿宋" w:eastAsia="仿宋"/>
                <w:b w:val="0"/>
                <w:bCs/>
                <w:sz w:val="24"/>
                <w:szCs w:val="24"/>
              </w:rPr>
              <w:t>冉芳、赵琨、朱洪德、何晶</w:t>
            </w:r>
          </w:p>
        </w:tc>
        <w:tc>
          <w:tcPr>
            <w:tcW w:w="1845" w:type="dxa"/>
            <w:vAlign w:val="center"/>
          </w:tcPr>
          <w:p>
            <w:pPr>
              <w:jc w:val="center"/>
              <w:rPr>
                <w:rFonts w:ascii="仿宋" w:hAnsi="仿宋" w:eastAsia="仿宋"/>
                <w:b w:val="0"/>
                <w:bCs/>
                <w:sz w:val="24"/>
                <w:szCs w:val="24"/>
              </w:rPr>
            </w:pPr>
            <w:r>
              <w:rPr>
                <w:rFonts w:hint="eastAsia" w:ascii="仿宋" w:hAnsi="仿宋" w:eastAsia="仿宋"/>
                <w:b w:val="0"/>
                <w:bCs/>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3313" w:type="dxa"/>
            <w:vAlign w:val="center"/>
          </w:tcPr>
          <w:p>
            <w:pPr>
              <w:jc w:val="center"/>
              <w:rPr>
                <w:rFonts w:ascii="仿宋" w:hAnsi="仿宋" w:eastAsia="仿宋"/>
                <w:b w:val="0"/>
                <w:bCs/>
                <w:sz w:val="24"/>
                <w:szCs w:val="24"/>
              </w:rPr>
            </w:pPr>
            <w:r>
              <w:rPr>
                <w:rFonts w:hint="eastAsia" w:ascii="仿宋" w:hAnsi="仿宋" w:eastAsia="仿宋"/>
                <w:b w:val="0"/>
                <w:bCs/>
                <w:sz w:val="24"/>
                <w:szCs w:val="24"/>
              </w:rPr>
              <w:t>英语组</w:t>
            </w:r>
          </w:p>
        </w:tc>
        <w:tc>
          <w:tcPr>
            <w:tcW w:w="3540" w:type="dxa"/>
            <w:vAlign w:val="center"/>
          </w:tcPr>
          <w:p>
            <w:pPr>
              <w:jc w:val="center"/>
              <w:rPr>
                <w:rFonts w:ascii="仿宋" w:hAnsi="仿宋" w:eastAsia="仿宋"/>
                <w:b w:val="0"/>
                <w:bCs/>
                <w:sz w:val="24"/>
                <w:szCs w:val="24"/>
              </w:rPr>
            </w:pPr>
            <w:r>
              <w:rPr>
                <w:rFonts w:hint="eastAsia" w:ascii="仿宋" w:hAnsi="仿宋" w:eastAsia="仿宋"/>
                <w:b w:val="0"/>
                <w:bCs/>
                <w:sz w:val="24"/>
                <w:szCs w:val="24"/>
              </w:rPr>
              <w:t>孙文姣、王洪菊、高银珠、李琪</w:t>
            </w:r>
          </w:p>
        </w:tc>
        <w:tc>
          <w:tcPr>
            <w:tcW w:w="1845" w:type="dxa"/>
            <w:vAlign w:val="center"/>
          </w:tcPr>
          <w:p>
            <w:pPr>
              <w:jc w:val="center"/>
              <w:rPr>
                <w:rFonts w:ascii="仿宋" w:hAnsi="仿宋" w:eastAsia="仿宋"/>
                <w:b w:val="0"/>
                <w:bCs/>
                <w:sz w:val="24"/>
                <w:szCs w:val="24"/>
              </w:rPr>
            </w:pPr>
            <w:r>
              <w:rPr>
                <w:rFonts w:hint="eastAsia" w:ascii="仿宋" w:hAnsi="仿宋" w:eastAsia="仿宋"/>
                <w:b w:val="0"/>
                <w:bCs/>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3313" w:type="dxa"/>
            <w:vAlign w:val="center"/>
          </w:tcPr>
          <w:p>
            <w:pPr>
              <w:jc w:val="center"/>
              <w:rPr>
                <w:rFonts w:ascii="仿宋" w:hAnsi="仿宋" w:eastAsia="仿宋"/>
                <w:b w:val="0"/>
                <w:bCs/>
                <w:sz w:val="24"/>
                <w:szCs w:val="24"/>
              </w:rPr>
            </w:pPr>
            <w:r>
              <w:rPr>
                <w:rFonts w:hint="eastAsia" w:ascii="仿宋" w:hAnsi="仿宋" w:eastAsia="仿宋"/>
                <w:b w:val="0"/>
                <w:bCs/>
                <w:sz w:val="24"/>
                <w:szCs w:val="24"/>
              </w:rPr>
              <w:t>电子技术应用</w:t>
            </w:r>
          </w:p>
        </w:tc>
        <w:tc>
          <w:tcPr>
            <w:tcW w:w="3540" w:type="dxa"/>
            <w:vAlign w:val="center"/>
          </w:tcPr>
          <w:p>
            <w:pPr>
              <w:jc w:val="center"/>
              <w:rPr>
                <w:rFonts w:ascii="仿宋" w:hAnsi="仿宋" w:eastAsia="仿宋" w:cs="宋体"/>
                <w:b w:val="0"/>
                <w:bCs/>
                <w:color w:val="000000"/>
                <w:sz w:val="24"/>
                <w:szCs w:val="24"/>
              </w:rPr>
            </w:pPr>
            <w:r>
              <w:rPr>
                <w:rFonts w:hint="eastAsia" w:ascii="仿宋" w:hAnsi="仿宋" w:eastAsia="仿宋"/>
                <w:b w:val="0"/>
                <w:bCs/>
                <w:color w:val="000000"/>
                <w:sz w:val="24"/>
                <w:szCs w:val="24"/>
              </w:rPr>
              <w:t>杨大平、万能、杨小林、陈启文</w:t>
            </w:r>
          </w:p>
        </w:tc>
        <w:tc>
          <w:tcPr>
            <w:tcW w:w="1845" w:type="dxa"/>
            <w:vAlign w:val="center"/>
          </w:tcPr>
          <w:p>
            <w:pPr>
              <w:jc w:val="center"/>
              <w:rPr>
                <w:rFonts w:ascii="仿宋" w:hAnsi="仿宋" w:eastAsia="仿宋"/>
                <w:b w:val="0"/>
                <w:bCs/>
                <w:sz w:val="24"/>
                <w:szCs w:val="24"/>
              </w:rPr>
            </w:pPr>
            <w:r>
              <w:rPr>
                <w:rFonts w:hint="eastAsia" w:ascii="仿宋" w:hAnsi="仿宋" w:eastAsia="仿宋"/>
                <w:b w:val="0"/>
                <w:bCs/>
                <w:sz w:val="24"/>
                <w:szCs w:val="24"/>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3313" w:type="dxa"/>
            <w:vAlign w:val="center"/>
          </w:tcPr>
          <w:p>
            <w:pPr>
              <w:jc w:val="center"/>
              <w:rPr>
                <w:rFonts w:ascii="仿宋" w:hAnsi="仿宋" w:eastAsia="仿宋"/>
                <w:b w:val="0"/>
                <w:bCs/>
                <w:sz w:val="24"/>
                <w:szCs w:val="24"/>
              </w:rPr>
            </w:pPr>
            <w:r>
              <w:rPr>
                <w:rFonts w:hint="eastAsia" w:ascii="仿宋" w:hAnsi="仿宋" w:eastAsia="仿宋"/>
                <w:b w:val="0"/>
                <w:bCs/>
                <w:sz w:val="24"/>
                <w:szCs w:val="24"/>
              </w:rPr>
              <w:t>汽修运用与维修</w:t>
            </w:r>
          </w:p>
        </w:tc>
        <w:tc>
          <w:tcPr>
            <w:tcW w:w="3540" w:type="dxa"/>
            <w:vAlign w:val="center"/>
          </w:tcPr>
          <w:p>
            <w:pPr>
              <w:jc w:val="center"/>
              <w:rPr>
                <w:rFonts w:ascii="仿宋" w:hAnsi="仿宋" w:eastAsia="仿宋"/>
                <w:b w:val="0"/>
                <w:bCs/>
                <w:sz w:val="24"/>
                <w:szCs w:val="24"/>
              </w:rPr>
            </w:pPr>
            <w:r>
              <w:rPr>
                <w:rFonts w:hint="eastAsia" w:ascii="仿宋" w:hAnsi="仿宋" w:eastAsia="仿宋"/>
                <w:b w:val="0"/>
                <w:bCs/>
                <w:sz w:val="24"/>
                <w:szCs w:val="24"/>
              </w:rPr>
              <w:t>袁伟、马天军、王丹、陈平</w:t>
            </w:r>
          </w:p>
        </w:tc>
        <w:tc>
          <w:tcPr>
            <w:tcW w:w="1845" w:type="dxa"/>
            <w:vAlign w:val="center"/>
          </w:tcPr>
          <w:p>
            <w:pPr>
              <w:jc w:val="center"/>
              <w:rPr>
                <w:rFonts w:ascii="仿宋" w:hAnsi="仿宋" w:eastAsia="仿宋"/>
                <w:b w:val="0"/>
                <w:bCs/>
                <w:sz w:val="24"/>
                <w:szCs w:val="24"/>
              </w:rPr>
            </w:pPr>
            <w:r>
              <w:rPr>
                <w:rFonts w:hint="eastAsia" w:ascii="仿宋" w:hAnsi="仿宋" w:eastAsia="仿宋"/>
                <w:b w:val="0"/>
                <w:bCs/>
                <w:sz w:val="24"/>
                <w:szCs w:val="24"/>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3313" w:type="dxa"/>
            <w:vAlign w:val="center"/>
          </w:tcPr>
          <w:p>
            <w:pPr>
              <w:jc w:val="center"/>
              <w:rPr>
                <w:rFonts w:ascii="仿宋" w:hAnsi="仿宋" w:eastAsia="仿宋"/>
                <w:b w:val="0"/>
                <w:bCs/>
                <w:sz w:val="24"/>
                <w:szCs w:val="24"/>
              </w:rPr>
            </w:pPr>
            <w:r>
              <w:rPr>
                <w:rFonts w:hint="eastAsia" w:ascii="仿宋" w:hAnsi="仿宋" w:eastAsia="仿宋"/>
                <w:b w:val="0"/>
                <w:bCs/>
                <w:sz w:val="24"/>
                <w:szCs w:val="24"/>
              </w:rPr>
              <w:t>汽修运用与维修</w:t>
            </w:r>
          </w:p>
        </w:tc>
        <w:tc>
          <w:tcPr>
            <w:tcW w:w="3540" w:type="dxa"/>
            <w:vAlign w:val="center"/>
          </w:tcPr>
          <w:p>
            <w:pPr>
              <w:jc w:val="center"/>
              <w:rPr>
                <w:rFonts w:ascii="仿宋" w:hAnsi="仿宋" w:eastAsia="仿宋"/>
                <w:b w:val="0"/>
                <w:bCs/>
                <w:sz w:val="24"/>
                <w:szCs w:val="24"/>
              </w:rPr>
            </w:pPr>
            <w:r>
              <w:rPr>
                <w:rFonts w:hint="eastAsia" w:ascii="仿宋" w:hAnsi="仿宋" w:eastAsia="仿宋"/>
                <w:b w:val="0"/>
                <w:bCs/>
                <w:sz w:val="24"/>
                <w:szCs w:val="24"/>
              </w:rPr>
              <w:t>贾益评、杨平杨、洪亮、彭艳</w:t>
            </w:r>
          </w:p>
        </w:tc>
        <w:tc>
          <w:tcPr>
            <w:tcW w:w="1845" w:type="dxa"/>
            <w:vAlign w:val="center"/>
          </w:tcPr>
          <w:p>
            <w:pPr>
              <w:jc w:val="center"/>
              <w:rPr>
                <w:rFonts w:ascii="仿宋" w:hAnsi="仿宋" w:eastAsia="仿宋"/>
                <w:b w:val="0"/>
                <w:bCs/>
                <w:sz w:val="24"/>
                <w:szCs w:val="24"/>
              </w:rPr>
            </w:pPr>
            <w:r>
              <w:rPr>
                <w:rFonts w:hint="eastAsia" w:ascii="仿宋" w:hAnsi="仿宋" w:eastAsia="仿宋"/>
                <w:b w:val="0"/>
                <w:bCs/>
                <w:sz w:val="24"/>
                <w:szCs w:val="24"/>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3313" w:type="dxa"/>
            <w:vAlign w:val="center"/>
          </w:tcPr>
          <w:p>
            <w:pPr>
              <w:jc w:val="center"/>
              <w:rPr>
                <w:rFonts w:ascii="仿宋" w:hAnsi="仿宋" w:eastAsia="仿宋"/>
                <w:b w:val="0"/>
                <w:bCs/>
                <w:sz w:val="24"/>
                <w:szCs w:val="24"/>
              </w:rPr>
            </w:pPr>
            <w:r>
              <w:rPr>
                <w:rFonts w:hint="eastAsia" w:ascii="仿宋" w:hAnsi="仿宋" w:eastAsia="仿宋"/>
                <w:b w:val="0"/>
                <w:bCs/>
                <w:sz w:val="24"/>
                <w:szCs w:val="24"/>
              </w:rPr>
              <w:t>论文评比</w:t>
            </w:r>
          </w:p>
        </w:tc>
        <w:tc>
          <w:tcPr>
            <w:tcW w:w="3540" w:type="dxa"/>
            <w:vAlign w:val="center"/>
          </w:tcPr>
          <w:p>
            <w:pPr>
              <w:jc w:val="center"/>
              <w:rPr>
                <w:rFonts w:ascii="仿宋" w:hAnsi="仿宋" w:eastAsia="仿宋"/>
                <w:b w:val="0"/>
                <w:bCs/>
                <w:sz w:val="24"/>
                <w:szCs w:val="24"/>
              </w:rPr>
            </w:pPr>
            <w:r>
              <w:rPr>
                <w:rFonts w:hint="eastAsia" w:ascii="仿宋" w:hAnsi="仿宋" w:eastAsia="仿宋"/>
                <w:b w:val="0"/>
                <w:bCs/>
                <w:sz w:val="24"/>
                <w:szCs w:val="24"/>
              </w:rPr>
              <w:t>马天军</w:t>
            </w:r>
          </w:p>
        </w:tc>
        <w:tc>
          <w:tcPr>
            <w:tcW w:w="1845" w:type="dxa"/>
            <w:vAlign w:val="center"/>
          </w:tcPr>
          <w:p>
            <w:pPr>
              <w:jc w:val="center"/>
              <w:rPr>
                <w:rFonts w:ascii="仿宋" w:hAnsi="仿宋" w:eastAsia="仿宋"/>
                <w:b w:val="0"/>
                <w:bCs/>
                <w:sz w:val="24"/>
                <w:szCs w:val="24"/>
              </w:rPr>
            </w:pPr>
            <w:r>
              <w:rPr>
                <w:rFonts w:hint="eastAsia" w:ascii="仿宋" w:hAnsi="仿宋" w:eastAsia="仿宋"/>
                <w:b w:val="0"/>
                <w:bCs/>
                <w:sz w:val="24"/>
                <w:szCs w:val="24"/>
              </w:rPr>
              <w:t>省三等奖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3313" w:type="dxa"/>
            <w:vAlign w:val="center"/>
          </w:tcPr>
          <w:p>
            <w:pPr>
              <w:jc w:val="center"/>
              <w:rPr>
                <w:rFonts w:ascii="仿宋" w:hAnsi="仿宋" w:eastAsia="仿宋"/>
                <w:b w:val="0"/>
                <w:bCs/>
                <w:sz w:val="24"/>
                <w:szCs w:val="24"/>
              </w:rPr>
            </w:pPr>
            <w:r>
              <w:rPr>
                <w:rFonts w:hint="eastAsia" w:ascii="仿宋" w:hAnsi="仿宋" w:eastAsia="仿宋"/>
                <w:b w:val="0"/>
                <w:bCs/>
                <w:sz w:val="24"/>
                <w:szCs w:val="24"/>
              </w:rPr>
              <w:t>论文评比</w:t>
            </w:r>
          </w:p>
        </w:tc>
        <w:tc>
          <w:tcPr>
            <w:tcW w:w="3540" w:type="dxa"/>
            <w:vAlign w:val="center"/>
          </w:tcPr>
          <w:p>
            <w:pPr>
              <w:jc w:val="center"/>
              <w:rPr>
                <w:rFonts w:ascii="仿宋" w:hAnsi="仿宋" w:eastAsia="仿宋"/>
                <w:b w:val="0"/>
                <w:bCs/>
                <w:sz w:val="24"/>
                <w:szCs w:val="24"/>
              </w:rPr>
            </w:pPr>
            <w:r>
              <w:rPr>
                <w:rFonts w:hint="eastAsia" w:ascii="仿宋" w:hAnsi="仿宋" w:eastAsia="仿宋"/>
                <w:b w:val="0"/>
                <w:bCs/>
                <w:sz w:val="24"/>
                <w:szCs w:val="24"/>
              </w:rPr>
              <w:t>袁伟、李明娟</w:t>
            </w:r>
          </w:p>
        </w:tc>
        <w:tc>
          <w:tcPr>
            <w:tcW w:w="1845" w:type="dxa"/>
            <w:vAlign w:val="center"/>
          </w:tcPr>
          <w:p>
            <w:pPr>
              <w:jc w:val="center"/>
              <w:rPr>
                <w:rFonts w:ascii="仿宋" w:hAnsi="仿宋" w:eastAsia="仿宋"/>
                <w:b w:val="0"/>
                <w:bCs/>
                <w:sz w:val="24"/>
                <w:szCs w:val="24"/>
              </w:rPr>
            </w:pPr>
            <w:r>
              <w:rPr>
                <w:rFonts w:hint="eastAsia" w:ascii="仿宋" w:hAnsi="仿宋" w:eastAsia="仿宋"/>
                <w:b w:val="0"/>
                <w:bCs/>
                <w:sz w:val="24"/>
                <w:szCs w:val="24"/>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3313" w:type="dxa"/>
            <w:vAlign w:val="center"/>
          </w:tcPr>
          <w:p>
            <w:pPr>
              <w:jc w:val="center"/>
              <w:rPr>
                <w:rFonts w:ascii="仿宋" w:hAnsi="仿宋" w:eastAsia="仿宋"/>
                <w:b w:val="0"/>
                <w:bCs/>
                <w:sz w:val="24"/>
                <w:szCs w:val="24"/>
              </w:rPr>
            </w:pPr>
            <w:r>
              <w:rPr>
                <w:rFonts w:hint="eastAsia" w:ascii="仿宋" w:hAnsi="仿宋" w:eastAsia="仿宋"/>
                <w:b w:val="0"/>
                <w:bCs/>
                <w:sz w:val="24"/>
                <w:szCs w:val="24"/>
              </w:rPr>
              <w:t>论文评比</w:t>
            </w:r>
          </w:p>
        </w:tc>
        <w:tc>
          <w:tcPr>
            <w:tcW w:w="3540" w:type="dxa"/>
            <w:vAlign w:val="center"/>
          </w:tcPr>
          <w:p>
            <w:pPr>
              <w:jc w:val="center"/>
              <w:rPr>
                <w:rFonts w:ascii="仿宋" w:hAnsi="仿宋" w:eastAsia="仿宋"/>
                <w:b w:val="0"/>
                <w:bCs/>
                <w:sz w:val="24"/>
                <w:szCs w:val="24"/>
              </w:rPr>
            </w:pPr>
            <w:r>
              <w:rPr>
                <w:rFonts w:hint="eastAsia" w:ascii="仿宋" w:hAnsi="仿宋" w:eastAsia="仿宋"/>
                <w:b w:val="0"/>
                <w:bCs/>
                <w:sz w:val="24"/>
                <w:szCs w:val="24"/>
              </w:rPr>
              <w:t>王丹</w:t>
            </w:r>
          </w:p>
        </w:tc>
        <w:tc>
          <w:tcPr>
            <w:tcW w:w="1845" w:type="dxa"/>
            <w:vAlign w:val="center"/>
          </w:tcPr>
          <w:p>
            <w:pPr>
              <w:jc w:val="center"/>
              <w:rPr>
                <w:rFonts w:ascii="仿宋" w:hAnsi="仿宋" w:eastAsia="仿宋"/>
                <w:b w:val="0"/>
                <w:bCs/>
                <w:sz w:val="24"/>
                <w:szCs w:val="24"/>
              </w:rPr>
            </w:pPr>
            <w:r>
              <w:rPr>
                <w:rFonts w:hint="eastAsia" w:ascii="仿宋" w:hAnsi="仿宋" w:eastAsia="仿宋"/>
                <w:b w:val="0"/>
                <w:bCs/>
                <w:sz w:val="24"/>
                <w:szCs w:val="24"/>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3313" w:type="dxa"/>
            <w:vAlign w:val="center"/>
          </w:tcPr>
          <w:p>
            <w:pPr>
              <w:jc w:val="center"/>
              <w:rPr>
                <w:rFonts w:ascii="仿宋" w:hAnsi="仿宋" w:eastAsia="仿宋"/>
                <w:b w:val="0"/>
                <w:bCs/>
                <w:sz w:val="24"/>
                <w:szCs w:val="24"/>
              </w:rPr>
            </w:pPr>
            <w:r>
              <w:rPr>
                <w:rFonts w:hint="eastAsia" w:ascii="仿宋" w:hAnsi="仿宋" w:eastAsia="仿宋"/>
                <w:b w:val="0"/>
                <w:bCs/>
                <w:sz w:val="24"/>
                <w:szCs w:val="24"/>
              </w:rPr>
              <w:t>论文评比</w:t>
            </w:r>
          </w:p>
        </w:tc>
        <w:tc>
          <w:tcPr>
            <w:tcW w:w="3540" w:type="dxa"/>
            <w:vAlign w:val="center"/>
          </w:tcPr>
          <w:p>
            <w:pPr>
              <w:jc w:val="center"/>
              <w:rPr>
                <w:rFonts w:ascii="仿宋" w:hAnsi="仿宋" w:eastAsia="仿宋"/>
                <w:b w:val="0"/>
                <w:bCs/>
                <w:sz w:val="24"/>
                <w:szCs w:val="24"/>
              </w:rPr>
            </w:pPr>
            <w:r>
              <w:rPr>
                <w:rFonts w:hint="eastAsia" w:ascii="仿宋" w:hAnsi="仿宋" w:eastAsia="仿宋"/>
                <w:b w:val="0"/>
                <w:bCs/>
                <w:sz w:val="24"/>
                <w:szCs w:val="24"/>
              </w:rPr>
              <w:t>陈明菊</w:t>
            </w:r>
          </w:p>
        </w:tc>
        <w:tc>
          <w:tcPr>
            <w:tcW w:w="1845" w:type="dxa"/>
            <w:vAlign w:val="center"/>
          </w:tcPr>
          <w:p>
            <w:pPr>
              <w:jc w:val="center"/>
              <w:rPr>
                <w:rFonts w:ascii="仿宋" w:hAnsi="仿宋" w:eastAsia="仿宋"/>
                <w:b w:val="0"/>
                <w:bCs/>
                <w:sz w:val="24"/>
                <w:szCs w:val="24"/>
              </w:rPr>
            </w:pPr>
            <w:r>
              <w:rPr>
                <w:rFonts w:hint="eastAsia" w:ascii="仿宋" w:hAnsi="仿宋" w:eastAsia="仿宋"/>
                <w:b w:val="0"/>
                <w:bCs/>
                <w:sz w:val="24"/>
                <w:szCs w:val="24"/>
              </w:rPr>
              <w:t>三等奖</w:t>
            </w:r>
          </w:p>
        </w:tc>
      </w:tr>
    </w:tbl>
    <w:p>
      <w:pPr>
        <w:spacing w:line="600" w:lineRule="exact"/>
        <w:ind w:firstLine="643" w:firstLineChars="200"/>
        <w:rPr>
          <w:rFonts w:ascii="仿宋" w:hAnsi="仿宋" w:eastAsia="仿宋" w:cs="仿宋_GB2312"/>
          <w:b/>
          <w:bCs/>
          <w:sz w:val="32"/>
          <w:szCs w:val="32"/>
        </w:rPr>
      </w:pPr>
      <w:r>
        <w:rPr>
          <w:rFonts w:hint="eastAsia" w:ascii="仿宋" w:hAnsi="仿宋" w:eastAsia="仿宋" w:cs="仿宋_GB2312"/>
          <w:b/>
          <w:bCs/>
          <w:sz w:val="32"/>
          <w:szCs w:val="32"/>
        </w:rPr>
        <w:t>3.2专业动态调整</w:t>
      </w:r>
    </w:p>
    <w:p>
      <w:pPr>
        <w:ind w:firstLine="640" w:firstLineChars="200"/>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s="仿宋_GB2312"/>
          <w:bCs/>
          <w:color w:val="000000" w:themeColor="text1"/>
          <w:sz w:val="32"/>
          <w:szCs w:val="32"/>
          <w14:textFill>
            <w14:solidFill>
              <w14:schemeClr w14:val="tx1"/>
            </w14:solidFill>
          </w14:textFill>
        </w:rPr>
        <w:t>我校共开设</w:t>
      </w:r>
      <w:r>
        <w:rPr>
          <w:rFonts w:hint="eastAsia" w:ascii="仿宋" w:hAnsi="仿宋" w:eastAsia="仿宋"/>
          <w:color w:val="000000" w:themeColor="text1"/>
          <w:sz w:val="32"/>
          <w:szCs w:val="32"/>
          <w14:textFill>
            <w14:solidFill>
              <w14:schemeClr w14:val="tx1"/>
            </w14:solidFill>
          </w14:textFill>
        </w:rPr>
        <w:t>电子技术应用、汽车运用与维修、新能源汽车运用与维修、工业机器人技术应用、计算机应用、电子商务等11余个专业。在校学生专业统计。</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如图</w:t>
      </w:r>
      <w:r>
        <w:rPr>
          <w:rFonts w:hint="eastAsia" w:ascii="仿宋" w:hAnsi="仿宋" w:eastAsia="仿宋"/>
          <w:color w:val="000000" w:themeColor="text1"/>
          <w:sz w:val="32"/>
          <w:szCs w:val="32"/>
          <w:lang w:val="en-US" w:eastAsia="zh-CN"/>
          <w14:textFill>
            <w14:solidFill>
              <w14:schemeClr w14:val="tx1"/>
            </w14:solidFill>
          </w14:textFill>
        </w:rPr>
        <w:t>9</w:t>
      </w:r>
      <w:r>
        <w:rPr>
          <w:rFonts w:hint="eastAsia" w:ascii="仿宋" w:hAnsi="仿宋" w:eastAsia="仿宋"/>
          <w:color w:val="000000" w:themeColor="text1"/>
          <w:sz w:val="32"/>
          <w:szCs w:val="32"/>
          <w:lang w:eastAsia="zh-CN"/>
          <w14:textFill>
            <w14:solidFill>
              <w14:schemeClr w14:val="tx1"/>
            </w14:solidFill>
          </w14:textFill>
        </w:rPr>
        <w:t>）</w:t>
      </w:r>
    </w:p>
    <w:p>
      <w:pPr>
        <w:ind w:firstLine="640" w:firstLineChars="200"/>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w:t>
      </w:r>
      <w:r>
        <w:rPr>
          <w:rFonts w:hint="eastAsia" w:ascii="仿宋" w:hAnsi="仿宋" w:eastAsia="仿宋"/>
          <w:color w:val="000000" w:themeColor="text1"/>
          <w:sz w:val="32"/>
          <w:szCs w:val="32"/>
          <w:lang w:val="en-US" w:eastAsia="zh-CN"/>
          <w14:textFill>
            <w14:solidFill>
              <w14:schemeClr w14:val="tx1"/>
            </w14:solidFill>
          </w14:textFill>
        </w:rPr>
        <w:t>9：</w:t>
      </w:r>
    </w:p>
    <w:p>
      <w:pPr>
        <w:rPr>
          <w:rFonts w:hint="eastAsia" w:ascii="仿宋" w:hAnsi="仿宋" w:eastAsia="仿宋"/>
          <w:color w:val="000000" w:themeColor="text1"/>
          <w:sz w:val="32"/>
          <w:szCs w:val="32"/>
          <w14:textFill>
            <w14:solidFill>
              <w14:schemeClr w14:val="tx1"/>
            </w14:solidFill>
          </w14:textFill>
        </w:rPr>
      </w:pPr>
      <w:r>
        <w:drawing>
          <wp:inline distT="0" distB="0" distL="114300" distR="114300">
            <wp:extent cx="5275580" cy="2378075"/>
            <wp:effectExtent l="5080" t="4445" r="15240" b="55880"/>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学校每两年开展一次专业调研，调研对象涵盖了企业、家长、学生。通过调研优化专业结构，建立专业设置动态调整机制，做到了专业设置与区域社会经济发展需求</w:t>
      </w:r>
      <w:r>
        <w:rPr>
          <w:rFonts w:ascii="仿宋" w:hAnsi="仿宋" w:eastAsia="仿宋"/>
          <w:color w:val="000000" w:themeColor="text1"/>
          <w:sz w:val="32"/>
          <w:szCs w:val="32"/>
          <w14:textFill>
            <w14:solidFill>
              <w14:schemeClr w14:val="tx1"/>
            </w14:solidFill>
          </w14:textFill>
        </w:rPr>
        <w:t>契合</w:t>
      </w:r>
      <w:r>
        <w:rPr>
          <w:rFonts w:hint="eastAsia" w:ascii="仿宋" w:hAnsi="仿宋" w:eastAsia="仿宋"/>
          <w:color w:val="000000" w:themeColor="text1"/>
          <w:sz w:val="32"/>
          <w:szCs w:val="32"/>
          <w14:textFill>
            <w14:solidFill>
              <w14:schemeClr w14:val="tx1"/>
            </w14:solidFill>
          </w14:textFill>
        </w:rPr>
        <w:t>，课程内容与岗位知识</w:t>
      </w:r>
      <w:r>
        <w:rPr>
          <w:rFonts w:ascii="仿宋" w:hAnsi="仿宋" w:eastAsia="仿宋"/>
          <w:color w:val="000000" w:themeColor="text1"/>
          <w:sz w:val="32"/>
          <w:szCs w:val="32"/>
          <w14:textFill>
            <w14:solidFill>
              <w14:schemeClr w14:val="tx1"/>
            </w14:solidFill>
          </w14:textFill>
        </w:rPr>
        <w:t>契合</w:t>
      </w:r>
      <w:r>
        <w:rPr>
          <w:rFonts w:hint="eastAsia" w:ascii="仿宋" w:hAnsi="仿宋" w:eastAsia="仿宋"/>
          <w:color w:val="000000" w:themeColor="text1"/>
          <w:sz w:val="32"/>
          <w:szCs w:val="32"/>
          <w14:textFill>
            <w14:solidFill>
              <w14:schemeClr w14:val="tx1"/>
            </w14:solidFill>
          </w14:textFill>
        </w:rPr>
        <w:t>，提高了专业与当地产业的吻合度及贡献率。</w:t>
      </w:r>
    </w:p>
    <w:p>
      <w:pPr>
        <w:ind w:firstLine="640" w:firstLine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sz w:val="32"/>
          <w:szCs w:val="32"/>
        </w:rPr>
        <w:t>按照教育</w:t>
      </w:r>
      <w:r>
        <w:rPr>
          <w:rFonts w:hint="eastAsia" w:ascii="仿宋" w:hAnsi="仿宋" w:eastAsia="仿宋" w:cs="仿宋_GB2312"/>
          <w:color w:val="000000"/>
          <w:sz w:val="32"/>
          <w:szCs w:val="32"/>
        </w:rPr>
        <w:t>与产业、学校与企业、专业设置与职业岗位相对接的原则进行专业动态调整，主动适应区域产业结构优化升级要求，重点建设面向本地重点产业、优势产业和战略性新兴产业的电子技术应用、汽车运用与维修、计算机应用等品牌专业。学校与成都信息工程大学、四川广播电视大学、西华大学、成都工业学院建立了汽车检测与维修技术、应用电子技术等与我校中专专业相关的大专衔接工作；与四川科技职业学院、四川省信息技术学院进行了五年一贯制联合办学工作。学校制定了校本教材开发、应用和更新制度，能根据产业、职业和岗位需求，积极开发校本教材，努力将三创教育和技能大赛的成果融入校本教材，先后开发校本教材4本。</w:t>
      </w:r>
    </w:p>
    <w:p>
      <w:pPr>
        <w:ind w:firstLine="643" w:firstLine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3.3教师培养培训</w:t>
      </w:r>
    </w:p>
    <w:p>
      <w:pPr>
        <w:ind w:firstLine="640" w:firstLineChars="200"/>
        <w:rPr>
          <w:rFonts w:hint="eastAsia" w:ascii="仿宋" w:hAnsi="仿宋" w:eastAsia="仿宋"/>
          <w:b/>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教师队伍是提高学校办学水平和提升人才培养质量的关键</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加强教师队伍建设是中等职业教育发展最重要的基础工程。2020年，我校采用“内引外培”的模式培养教师，通过请进来、走出去、全方位、多渠道地引进教师，</w:t>
      </w:r>
      <w:r>
        <w:rPr>
          <w:rFonts w:hint="eastAsia" w:ascii="仿宋" w:hAnsi="仿宋" w:eastAsia="仿宋"/>
          <w:sz w:val="32"/>
          <w:szCs w:val="32"/>
        </w:rPr>
        <w:t>2020年送培8人次，其中6位教师参加了1+X推动培训，2人参加了成都工业学院自考、成考培训，4位省级名师工作室成员（庞子靓、吴从均、杨俊梅、杨大平）参加了名师工作室培训，校内每周进行一次教师教研学习提升，</w:t>
      </w:r>
      <w:r>
        <w:rPr>
          <w:rFonts w:hint="eastAsia" w:ascii="仿宋" w:hAnsi="仿宋" w:eastAsia="仿宋"/>
          <w:color w:val="000000" w:themeColor="text1"/>
          <w:sz w:val="32"/>
          <w:szCs w:val="32"/>
          <w14:textFill>
            <w14:solidFill>
              <w14:schemeClr w14:val="tx1"/>
            </w14:solidFill>
          </w14:textFill>
        </w:rPr>
        <w:t>有效推动了“双师型”教师队伍建设，对我校教育教学质量的提高起到了至关重要的作用。</w:t>
      </w:r>
      <w:r>
        <w:rPr>
          <w:rFonts w:hint="eastAsia" w:ascii="仿宋" w:hAnsi="仿宋" w:eastAsia="仿宋"/>
          <w:sz w:val="32"/>
          <w:szCs w:val="32"/>
        </w:rPr>
        <w:t>2021年送培3人次，其中3位教师参加了1+X推动培训，43位教师参加了网络研修学习，校内每周进行一次教师教研学习提升，</w:t>
      </w:r>
      <w:r>
        <w:rPr>
          <w:rFonts w:hint="eastAsia" w:ascii="仿宋" w:hAnsi="仿宋" w:eastAsia="仿宋"/>
          <w:color w:val="000000" w:themeColor="text1"/>
          <w:sz w:val="32"/>
          <w:szCs w:val="32"/>
          <w14:textFill>
            <w14:solidFill>
              <w14:schemeClr w14:val="tx1"/>
            </w14:solidFill>
          </w14:textFill>
        </w:rPr>
        <w:t>有效推动了“双师型”教师队伍建设，对我校教育教学质量的提高起到了至关重要的作用。</w:t>
      </w:r>
    </w:p>
    <w:p>
      <w:pPr>
        <w:keepNext w:val="0"/>
        <w:keepLines w:val="0"/>
        <w:pageBreakBefore w:val="0"/>
        <w:kinsoku/>
        <w:wordWrap/>
        <w:overflowPunct/>
        <w:topLinePunct w:val="0"/>
        <w:autoSpaceDE/>
        <w:autoSpaceDN/>
        <w:bidi w:val="0"/>
        <w:adjustRightInd/>
        <w:snapToGrid/>
        <w:spacing w:beforeAutospacing="0" w:afterAutospacing="0" w:line="240" w:lineRule="auto"/>
        <w:ind w:firstLine="643" w:firstLineChars="200"/>
        <w:textAlignment w:val="auto"/>
        <w:rPr>
          <w:rFonts w:hint="eastAsia" w:ascii="仿宋" w:hAnsi="仿宋" w:eastAsia="仿宋"/>
          <w:b/>
          <w:color w:val="auto"/>
          <w:sz w:val="32"/>
          <w:szCs w:val="32"/>
          <w:lang w:eastAsia="zh-CN"/>
        </w:rPr>
      </w:pPr>
      <w:r>
        <w:rPr>
          <w:rFonts w:hint="eastAsia" w:ascii="仿宋" w:hAnsi="仿宋" w:eastAsia="仿宋"/>
          <w:b/>
          <w:color w:val="auto"/>
          <w:sz w:val="32"/>
          <w:szCs w:val="32"/>
          <w:lang w:eastAsia="zh-CN"/>
        </w:rPr>
        <w:t>四、质量保证措施</w:t>
      </w:r>
    </w:p>
    <w:p>
      <w:pPr>
        <w:keepNext w:val="0"/>
        <w:keepLines w:val="0"/>
        <w:pageBreakBefore w:val="0"/>
        <w:kinsoku/>
        <w:wordWrap/>
        <w:overflowPunct/>
        <w:topLinePunct w:val="0"/>
        <w:autoSpaceDE/>
        <w:autoSpaceDN/>
        <w:bidi w:val="0"/>
        <w:adjustRightInd/>
        <w:snapToGrid/>
        <w:spacing w:beforeAutospacing="0" w:afterAutospacing="0" w:line="240" w:lineRule="auto"/>
        <w:ind w:firstLine="643" w:firstLineChars="200"/>
        <w:textAlignment w:val="auto"/>
        <w:rPr>
          <w:rFonts w:ascii="仿宋" w:hAnsi="仿宋" w:eastAsia="仿宋"/>
          <w:b/>
          <w:color w:val="auto"/>
          <w:sz w:val="32"/>
          <w:szCs w:val="32"/>
        </w:rPr>
      </w:pPr>
      <w:r>
        <w:rPr>
          <w:rFonts w:hint="eastAsia" w:ascii="仿宋" w:hAnsi="仿宋" w:eastAsia="仿宋"/>
          <w:b/>
          <w:color w:val="auto"/>
          <w:sz w:val="32"/>
          <w:szCs w:val="32"/>
        </w:rPr>
        <w:t>4</w:t>
      </w:r>
      <w:r>
        <w:rPr>
          <w:rFonts w:hint="eastAsia" w:ascii="仿宋" w:hAnsi="仿宋" w:eastAsia="仿宋"/>
          <w:b/>
          <w:color w:val="auto"/>
          <w:sz w:val="32"/>
          <w:szCs w:val="32"/>
          <w:lang w:val="en-US" w:eastAsia="zh-CN"/>
        </w:rPr>
        <w:t>.1</w:t>
      </w:r>
      <w:r>
        <w:rPr>
          <w:rFonts w:hint="eastAsia" w:ascii="仿宋" w:hAnsi="仿宋" w:eastAsia="仿宋"/>
          <w:b/>
          <w:color w:val="auto"/>
          <w:sz w:val="32"/>
          <w:szCs w:val="32"/>
        </w:rPr>
        <w:t>规范管理情况</w:t>
      </w:r>
    </w:p>
    <w:p>
      <w:pPr>
        <w:keepNext w:val="0"/>
        <w:keepLines w:val="0"/>
        <w:pageBreakBefore w:val="0"/>
        <w:kinsoku/>
        <w:wordWrap/>
        <w:overflowPunct/>
        <w:topLinePunct w:val="0"/>
        <w:autoSpaceDE/>
        <w:autoSpaceDN/>
        <w:bidi w:val="0"/>
        <w:adjustRightInd/>
        <w:snapToGrid/>
        <w:spacing w:beforeAutospacing="0" w:afterAutospacing="0" w:line="240" w:lineRule="auto"/>
        <w:ind w:firstLine="640" w:firstLineChars="200"/>
        <w:textAlignment w:val="auto"/>
        <w:rPr>
          <w:rFonts w:ascii="仿宋" w:hAnsi="仿宋" w:eastAsia="仿宋" w:cs="仿宋_GB2312"/>
          <w:color w:val="000000" w:themeColor="text1"/>
          <w:kern w:val="0"/>
          <w:sz w:val="32"/>
          <w:szCs w:val="32"/>
          <w:shd w:val="clear" w:color="auto" w:fill="FFFFFF"/>
          <w14:textFill>
            <w14:solidFill>
              <w14:schemeClr w14:val="tx1"/>
            </w14:solidFill>
          </w14:textFill>
        </w:rPr>
      </w:pPr>
      <w:r>
        <w:rPr>
          <w:rFonts w:hint="eastAsia" w:ascii="仿宋" w:hAnsi="仿宋" w:eastAsia="仿宋" w:cs="仿宋_GB2312"/>
          <w:color w:val="000000" w:themeColor="text1"/>
          <w:kern w:val="0"/>
          <w:sz w:val="32"/>
          <w:szCs w:val="32"/>
          <w:shd w:val="clear" w:color="auto" w:fill="FFFFFF"/>
          <w14:textFill>
            <w14:solidFill>
              <w14:schemeClr w14:val="tx1"/>
            </w14:solidFill>
          </w14:textFill>
        </w:rPr>
        <w:t>教学管理学校制定长期、短期</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"https://baike.baidu.com/item/%E6%95%99%E5%AD%A6%E5%B7%A5%E4%BD%9C%E8%AE%A1%E5%88%92" \t "https://baike.baidu.com/item/%E6%95%99%E5%AD%A6%E7%AE%A1%E7%90%86/_blank" </w:instrText>
      </w:r>
      <w:r>
        <w:rPr>
          <w:color w:val="000000" w:themeColor="text1"/>
          <w14:textFill>
            <w14:solidFill>
              <w14:schemeClr w14:val="tx1"/>
            </w14:solidFill>
          </w14:textFill>
        </w:rPr>
        <w:fldChar w:fldCharType="separate"/>
      </w:r>
      <w:r>
        <w:rPr>
          <w:rStyle w:val="10"/>
          <w:rFonts w:hint="eastAsia" w:ascii="仿宋" w:hAnsi="仿宋" w:eastAsia="仿宋" w:cs="仿宋_GB2312"/>
          <w:color w:val="000000" w:themeColor="text1"/>
          <w:sz w:val="32"/>
          <w:szCs w:val="32"/>
          <w:shd w:val="clear" w:color="auto" w:fill="FFFFFF"/>
          <w14:textFill>
            <w14:solidFill>
              <w14:schemeClr w14:val="tx1"/>
            </w14:solidFill>
          </w14:textFill>
        </w:rPr>
        <w:t>教学工作计划</w:t>
      </w:r>
      <w:r>
        <w:rPr>
          <w:rStyle w:val="10"/>
          <w:rFonts w:hint="eastAsia" w:ascii="仿宋" w:hAnsi="仿宋" w:eastAsia="仿宋" w:cs="仿宋_GB2312"/>
          <w:color w:val="000000" w:themeColor="text1"/>
          <w:sz w:val="32"/>
          <w:szCs w:val="32"/>
          <w:shd w:val="clear" w:color="auto" w:fill="FFFFFF"/>
          <w14:textFill>
            <w14:solidFill>
              <w14:schemeClr w14:val="tx1"/>
            </w14:solidFill>
          </w14:textFill>
        </w:rPr>
        <w:fldChar w:fldCharType="end"/>
      </w:r>
      <w:r>
        <w:rPr>
          <w:rFonts w:hint="eastAsia" w:ascii="仿宋" w:hAnsi="仿宋" w:eastAsia="仿宋" w:cs="仿宋_GB2312"/>
          <w:color w:val="000000" w:themeColor="text1"/>
          <w:kern w:val="0"/>
          <w:sz w:val="32"/>
          <w:szCs w:val="32"/>
          <w:shd w:val="clear" w:color="auto" w:fill="FFFFFF"/>
          <w14:textFill>
            <w14:solidFill>
              <w14:schemeClr w14:val="tx1"/>
            </w14:solidFill>
          </w14:textFill>
        </w:rPr>
        <w:t>，明确教学工作目标，保证学校教学工作有计划、有步骤、有条不紊地运转。设立有教学管理机构和教学管理质量评价系统，明确职责范围，发挥管理机构及人员的作用，加强教师的教学质量和学生的学习质量管理。组织开展教学研究活动，促进教学工作改革。深入教学第一线，加强检查指导，及时总结经验，提高教学质量，加强教务行政管理工作。</w:t>
      </w:r>
    </w:p>
    <w:p>
      <w:pPr>
        <w:keepNext w:val="0"/>
        <w:keepLines w:val="0"/>
        <w:pageBreakBefore w:val="0"/>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仿宋" w:hAnsi="仿宋" w:eastAsia="仿宋" w:cs="仿宋_GB2312"/>
          <w:color w:val="000000" w:themeColor="text1"/>
          <w:sz w:val="32"/>
          <w:szCs w:val="32"/>
          <w:lang w:eastAsia="zh-CN"/>
          <w14:textFill>
            <w14:solidFill>
              <w14:schemeClr w14:val="tx1"/>
            </w14:solidFill>
          </w14:textFill>
        </w:rPr>
      </w:pPr>
      <w:r>
        <w:rPr>
          <w:rFonts w:hint="eastAsia" w:ascii="仿宋" w:hAnsi="仿宋" w:eastAsia="仿宋" w:cs="仿宋_GB2312"/>
          <w:color w:val="000000" w:themeColor="text1"/>
          <w:kern w:val="0"/>
          <w:sz w:val="32"/>
          <w:szCs w:val="32"/>
          <w:shd w:val="clear" w:color="auto" w:fill="FFFFFF"/>
          <w:lang w:eastAsia="zh-CN"/>
          <w14:textFill>
            <w14:solidFill>
              <w14:schemeClr w14:val="tx1"/>
            </w14:solidFill>
          </w14:textFill>
        </w:rPr>
        <w:t>学校</w:t>
      </w:r>
      <w:r>
        <w:rPr>
          <w:rFonts w:hint="eastAsia" w:ascii="仿宋" w:hAnsi="仿宋" w:eastAsia="仿宋" w:cs="仿宋_GB2312"/>
          <w:color w:val="000000" w:themeColor="text1"/>
          <w:kern w:val="0"/>
          <w:sz w:val="32"/>
          <w:szCs w:val="32"/>
          <w:shd w:val="clear" w:color="auto" w:fill="FFFFFF"/>
          <w14:textFill>
            <w14:solidFill>
              <w14:schemeClr w14:val="tx1"/>
            </w14:solidFill>
          </w14:textFill>
        </w:rPr>
        <w:t>办学思想端正，全面贯彻国家的教育方针，认真实施素质教育。树立正确的教育观和质量观，面向全体学生，促进学生全面发展。坚持依法治校，遵守教育法律法规，不乱办学，不乱收费，不举办“校中校”。建立健全学校各项规章制度，实行校长负责制，完善全员聘任制、岗位责任制。坚持民主管理学校，推行校务公开。</w:t>
      </w:r>
      <w:r>
        <w:rPr>
          <w:rFonts w:hint="eastAsia" w:ascii="仿宋" w:hAnsi="仿宋" w:eastAsia="仿宋" w:cs="仿宋_GB2312"/>
          <w:color w:val="000000" w:themeColor="text1"/>
          <w:sz w:val="32"/>
          <w:szCs w:val="32"/>
          <w:lang w:eastAsia="zh-CN"/>
          <w14:textFill>
            <w14:solidFill>
              <w14:schemeClr w14:val="tx1"/>
            </w14:solidFill>
          </w14:textFill>
        </w:rPr>
        <w:t>学校重视管理队伍的建设，在选拔处室人员的工作中，引进竞争机制，有意识的锻炼和培养，让他们明确管理人员共工作职责，掌握工作方法，逐步形成拥有自己特色的管理方式，提升自己的管理水平。</w:t>
      </w:r>
    </w:p>
    <w:p>
      <w:pPr>
        <w:keepNext w:val="0"/>
        <w:keepLines w:val="0"/>
        <w:pageBreakBefore w:val="0"/>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仿宋" w:hAnsi="仿宋" w:eastAsia="仿宋" w:cs="仿宋_GB2312"/>
          <w:bCs/>
          <w:color w:val="000000" w:themeColor="text1"/>
          <w:kern w:val="0"/>
          <w:sz w:val="32"/>
          <w:szCs w:val="32"/>
          <w:shd w:val="clear" w:color="auto" w:fill="FFFFFF"/>
          <w:lang w:val="en-US" w:eastAsia="zh-CN"/>
          <w14:textFill>
            <w14:solidFill>
              <w14:schemeClr w14:val="tx1"/>
            </w14:solidFill>
          </w14:textFill>
        </w:rPr>
      </w:pPr>
      <w:r>
        <w:rPr>
          <w:rFonts w:ascii="仿宋" w:hAnsi="仿宋" w:eastAsia="仿宋" w:cs="仿宋_GB2312"/>
          <w:bCs/>
          <w:color w:val="000000" w:themeColor="text1"/>
          <w:sz w:val="32"/>
          <w:szCs w:val="32"/>
          <w:shd w:val="clear" w:color="auto" w:fill="FFFFFF"/>
          <w14:textFill>
            <w14:solidFill>
              <w14:schemeClr w14:val="tx1"/>
            </w14:solidFill>
          </w14:textFill>
        </w:rPr>
        <w:t>校园</w:t>
      </w:r>
      <w:r>
        <w:rPr>
          <w:rFonts w:hint="eastAsia" w:ascii="仿宋" w:hAnsi="仿宋" w:eastAsia="仿宋" w:cs="仿宋_GB2312"/>
          <w:bCs/>
          <w:color w:val="000000" w:themeColor="text1"/>
          <w:sz w:val="32"/>
          <w:szCs w:val="32"/>
          <w:shd w:val="clear" w:color="auto" w:fill="FFFFFF"/>
          <w:lang w:eastAsia="zh-CN"/>
          <w14:textFill>
            <w14:solidFill>
              <w14:schemeClr w14:val="tx1"/>
            </w14:solidFill>
          </w14:textFill>
        </w:rPr>
        <w:t>安全</w:t>
      </w:r>
      <w:r>
        <w:rPr>
          <w:rFonts w:ascii="仿宋" w:hAnsi="仿宋" w:eastAsia="仿宋" w:cs="仿宋_GB2312"/>
          <w:bCs/>
          <w:color w:val="000000" w:themeColor="text1"/>
          <w:sz w:val="32"/>
          <w:szCs w:val="32"/>
          <w:shd w:val="clear" w:color="auto" w:fill="FFFFFF"/>
          <w14:textFill>
            <w14:solidFill>
              <w14:schemeClr w14:val="tx1"/>
            </w14:solidFill>
          </w14:textFill>
        </w:rPr>
        <w:t>管理</w:t>
      </w:r>
      <w:r>
        <w:rPr>
          <w:rFonts w:hint="eastAsia" w:ascii="仿宋" w:hAnsi="仿宋" w:eastAsia="仿宋" w:cs="仿宋_GB2312"/>
          <w:bCs/>
          <w:color w:val="000000" w:themeColor="text1"/>
          <w:sz w:val="32"/>
          <w:szCs w:val="32"/>
          <w:shd w:val="clear" w:color="auto" w:fill="FFFFFF"/>
          <w:lang w:eastAsia="zh-CN"/>
          <w14:textFill>
            <w14:solidFill>
              <w14:schemeClr w14:val="tx1"/>
            </w14:solidFill>
          </w14:textFill>
        </w:rPr>
        <w:t>，努力</w:t>
      </w:r>
      <w:r>
        <w:rPr>
          <w:rFonts w:hint="eastAsia" w:ascii="仿宋" w:hAnsi="仿宋" w:eastAsia="仿宋" w:cs="仿宋_GB2312"/>
          <w:bCs/>
          <w:color w:val="000000" w:themeColor="text1"/>
          <w:kern w:val="0"/>
          <w:sz w:val="32"/>
          <w:szCs w:val="32"/>
          <w:shd w:val="clear" w:color="auto" w:fill="FFFFFF"/>
          <w14:textFill>
            <w14:solidFill>
              <w14:schemeClr w14:val="tx1"/>
            </w14:solidFill>
          </w14:textFill>
        </w:rPr>
        <w:t>建设平安、文明、和谐</w:t>
      </w:r>
      <w:r>
        <w:rPr>
          <w:rFonts w:hint="eastAsia" w:ascii="仿宋" w:hAnsi="仿宋" w:eastAsia="仿宋" w:cs="仿宋_GB2312"/>
          <w:bCs/>
          <w:color w:val="000000" w:themeColor="text1"/>
          <w:kern w:val="0"/>
          <w:sz w:val="32"/>
          <w:szCs w:val="32"/>
          <w:shd w:val="clear" w:color="auto" w:fill="FFFFFF"/>
          <w:lang w:eastAsia="zh-CN"/>
          <w14:textFill>
            <w14:solidFill>
              <w14:schemeClr w14:val="tx1"/>
            </w14:solidFill>
          </w14:textFill>
        </w:rPr>
        <w:t>幸福</w:t>
      </w:r>
      <w:r>
        <w:rPr>
          <w:rFonts w:hint="eastAsia" w:ascii="仿宋" w:hAnsi="仿宋" w:eastAsia="仿宋" w:cs="仿宋_GB2312"/>
          <w:bCs/>
          <w:color w:val="000000" w:themeColor="text1"/>
          <w:kern w:val="0"/>
          <w:sz w:val="32"/>
          <w:szCs w:val="32"/>
          <w:shd w:val="clear" w:color="auto" w:fill="FFFFFF"/>
          <w14:textFill>
            <w14:solidFill>
              <w14:schemeClr w14:val="tx1"/>
            </w14:solidFill>
          </w14:textFill>
        </w:rPr>
        <w:t>校园。优化校园环境，力求净化、绿化、美化、人文化。校内车辆停放整齐，地面无杂物，墙面无污损</w:t>
      </w:r>
      <w:r>
        <w:rPr>
          <w:rFonts w:hint="eastAsia" w:ascii="仿宋" w:hAnsi="仿宋" w:eastAsia="仿宋" w:cs="仿宋_GB2312"/>
          <w:bCs/>
          <w:color w:val="000000" w:themeColor="text1"/>
          <w:kern w:val="0"/>
          <w:sz w:val="32"/>
          <w:szCs w:val="32"/>
          <w:shd w:val="clear" w:color="auto" w:fill="FFFFFF"/>
          <w:lang w:eastAsia="zh-CN"/>
          <w14:textFill>
            <w14:solidFill>
              <w14:schemeClr w14:val="tx1"/>
            </w14:solidFill>
          </w14:textFill>
        </w:rPr>
        <w:t>；</w:t>
      </w:r>
      <w:r>
        <w:rPr>
          <w:rFonts w:hint="eastAsia" w:ascii="仿宋" w:hAnsi="仿宋" w:eastAsia="仿宋" w:cs="仿宋_GB2312"/>
          <w:bCs/>
          <w:color w:val="000000" w:themeColor="text1"/>
          <w:kern w:val="0"/>
          <w:sz w:val="32"/>
          <w:szCs w:val="32"/>
          <w:shd w:val="clear" w:color="auto" w:fill="FFFFFF"/>
          <w14:textFill>
            <w14:solidFill>
              <w14:schemeClr w14:val="tx1"/>
            </w14:solidFill>
          </w14:textFill>
        </w:rPr>
        <w:t>环境布置富有文化内涵，体现教育功能。</w:t>
      </w:r>
      <w:r>
        <w:rPr>
          <w:rFonts w:hint="eastAsia" w:ascii="仿宋" w:hAnsi="仿宋" w:eastAsia="仿宋" w:cs="仿宋_GB2312"/>
          <w:bCs/>
          <w:color w:val="000000" w:themeColor="text1"/>
          <w:kern w:val="0"/>
          <w:sz w:val="32"/>
          <w:szCs w:val="32"/>
          <w:shd w:val="clear" w:color="auto" w:fill="FFFFFF"/>
          <w:lang w:eastAsia="zh-CN"/>
          <w14:textFill>
            <w14:solidFill>
              <w14:schemeClr w14:val="tx1"/>
            </w14:solidFill>
          </w14:textFill>
        </w:rPr>
        <w:t>学校建设了智慧校园系统，门禁系统，人脸识别等，监控全覆盖。保障了师生进出校园安全。创设线上</w:t>
      </w:r>
      <w:r>
        <w:rPr>
          <w:rFonts w:hint="eastAsia" w:ascii="仿宋" w:hAnsi="仿宋" w:eastAsia="仿宋" w:cs="仿宋_GB2312"/>
          <w:bCs/>
          <w:color w:val="000000" w:themeColor="text1"/>
          <w:kern w:val="0"/>
          <w:sz w:val="32"/>
          <w:szCs w:val="32"/>
          <w:shd w:val="clear" w:color="auto" w:fill="FFFFFF"/>
          <w:lang w:val="en-US" w:eastAsia="zh-CN"/>
          <w14:textFill>
            <w14:solidFill>
              <w14:schemeClr w14:val="tx1"/>
            </w14:solidFill>
          </w14:textFill>
        </w:rPr>
        <w:t>办公、教学分享、工单处理、学生请假、教师评教等功能，师生使用率达到100%。各班级开通了网络、多媒体教学，利用现代化信息技术进行教育教学，提高了学生的学习兴趣和效果。</w:t>
      </w:r>
    </w:p>
    <w:p>
      <w:pPr>
        <w:keepNext w:val="0"/>
        <w:keepLines w:val="0"/>
        <w:pageBreakBefore w:val="0"/>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仿宋" w:hAnsi="仿宋" w:eastAsia="仿宋" w:cs="仿宋_GB2312"/>
          <w:bCs/>
          <w:color w:val="000000" w:themeColor="text1"/>
          <w:kern w:val="0"/>
          <w:sz w:val="32"/>
          <w:szCs w:val="32"/>
          <w:shd w:val="clear" w:color="auto" w:fill="FFFFFF"/>
          <w:lang w:val="en-US" w:eastAsia="zh-CN"/>
          <w14:textFill>
            <w14:solidFill>
              <w14:schemeClr w14:val="tx1"/>
            </w14:solidFill>
          </w14:textFill>
        </w:rPr>
      </w:pPr>
      <w:r>
        <w:rPr>
          <w:rFonts w:ascii="仿宋" w:hAnsi="仿宋" w:eastAsia="仿宋" w:cs="仿宋_GB2312"/>
          <w:bCs/>
          <w:color w:val="000000" w:themeColor="text1"/>
          <w:sz w:val="32"/>
          <w:szCs w:val="32"/>
          <w:shd w:val="clear" w:color="auto" w:fill="FFFFFF"/>
          <w14:textFill>
            <w14:solidFill>
              <w14:schemeClr w14:val="tx1"/>
            </w14:solidFill>
          </w14:textFill>
        </w:rPr>
        <w:t>教师管理</w:t>
      </w:r>
      <w:r>
        <w:rPr>
          <w:rFonts w:hint="eastAsia" w:ascii="仿宋" w:hAnsi="仿宋" w:eastAsia="仿宋" w:cs="仿宋_GB2312"/>
          <w:bCs/>
          <w:color w:val="000000" w:themeColor="text1"/>
          <w:kern w:val="0"/>
          <w:sz w:val="32"/>
          <w:szCs w:val="32"/>
          <w:shd w:val="clear" w:color="auto" w:fill="FFFFFF"/>
          <w14:textFill>
            <w14:solidFill>
              <w14:schemeClr w14:val="tx1"/>
            </w14:solidFill>
          </w14:textFill>
        </w:rPr>
        <w:t>组织教师进修，开展校本培训和教研活动，建立集体备课制度，公开课讲评制度。</w:t>
      </w:r>
      <w:r>
        <w:rPr>
          <w:rFonts w:hint="eastAsia" w:ascii="仿宋" w:hAnsi="仿宋" w:eastAsia="仿宋" w:cs="仿宋_GB2312"/>
          <w:color w:val="000000" w:themeColor="text1"/>
          <w:kern w:val="0"/>
          <w:sz w:val="32"/>
          <w:szCs w:val="32"/>
          <w:shd w:val="clear" w:color="auto" w:fill="FFFFFF"/>
          <w14:textFill>
            <w14:solidFill>
              <w14:schemeClr w14:val="tx1"/>
            </w14:solidFill>
          </w14:textFill>
        </w:rPr>
        <w:t>加强师德师风建设，教育教师遵章守纪，爱岗敬业，教书育人，为人师表；认真备课、上课、布置批改作业、辅导学生和组织课外活动；尊重学生人格，不歧视、侮辱、体罚和变相体罚学生，维护学生的合法权益；不搞有偿家教。</w:t>
      </w:r>
    </w:p>
    <w:p>
      <w:pPr>
        <w:keepNext w:val="0"/>
        <w:keepLines w:val="0"/>
        <w:pageBreakBefore w:val="0"/>
        <w:kinsoku/>
        <w:wordWrap/>
        <w:overflowPunct/>
        <w:topLinePunct w:val="0"/>
        <w:autoSpaceDE/>
        <w:autoSpaceDN/>
        <w:bidi w:val="0"/>
        <w:adjustRightInd/>
        <w:snapToGrid/>
        <w:spacing w:beforeAutospacing="0" w:afterAutospacing="0" w:line="240" w:lineRule="auto"/>
        <w:ind w:firstLine="640" w:firstLineChars="200"/>
        <w:textAlignment w:val="auto"/>
        <w:rPr>
          <w:rFonts w:ascii="仿宋" w:hAnsi="仿宋" w:eastAsia="仿宋" w:cs="仿宋_GB2312"/>
          <w:color w:val="000000" w:themeColor="text1"/>
          <w:kern w:val="0"/>
          <w:sz w:val="32"/>
          <w:szCs w:val="32"/>
          <w:shd w:val="clear" w:color="auto" w:fill="FFFFFF"/>
          <w14:textFill>
            <w14:solidFill>
              <w14:schemeClr w14:val="tx1"/>
            </w14:solidFill>
          </w14:textFill>
        </w:rPr>
      </w:pPr>
      <w:r>
        <w:rPr>
          <w:rFonts w:ascii="仿宋" w:hAnsi="仿宋" w:eastAsia="仿宋" w:cs="仿宋_GB2312"/>
          <w:bCs/>
          <w:color w:val="000000" w:themeColor="text1"/>
          <w:sz w:val="32"/>
          <w:szCs w:val="32"/>
          <w:shd w:val="clear" w:color="auto" w:fill="FFFFFF"/>
          <w14:textFill>
            <w14:solidFill>
              <w14:schemeClr w14:val="tx1"/>
            </w14:solidFill>
          </w14:textFill>
        </w:rPr>
        <w:t>学生管理</w:t>
      </w:r>
      <w:r>
        <w:rPr>
          <w:rFonts w:hint="eastAsia" w:ascii="仿宋" w:hAnsi="仿宋" w:eastAsia="仿宋" w:cs="仿宋_GB2312"/>
          <w:color w:val="000000" w:themeColor="text1"/>
          <w:kern w:val="0"/>
          <w:sz w:val="32"/>
          <w:szCs w:val="32"/>
          <w:shd w:val="clear" w:color="auto" w:fill="FFFFFF"/>
          <w14:textFill>
            <w14:solidFill>
              <w14:schemeClr w14:val="tx1"/>
            </w14:solidFill>
          </w14:textFill>
        </w:rPr>
        <w:t>德育为首。开展民族精神教育、理想信念教育、公民道德教育、法律纪律教育、</w:t>
      </w:r>
      <w:r>
        <w:rPr>
          <w:rFonts w:hint="eastAsia" w:ascii="仿宋" w:hAnsi="仿宋" w:eastAsia="仿宋" w:cs="仿宋_GB2312"/>
          <w:color w:val="auto"/>
          <w:kern w:val="0"/>
          <w:sz w:val="32"/>
          <w:szCs w:val="32"/>
          <w:highlight w:val="none"/>
          <w:shd w:val="clear" w:color="auto" w:fill="FFFFFF"/>
        </w:rPr>
        <w:t>心理健康教育</w:t>
      </w:r>
      <w:r>
        <w:rPr>
          <w:rFonts w:hint="eastAsia" w:ascii="仿宋" w:hAnsi="仿宋" w:eastAsia="仿宋" w:cs="仿宋_GB2312"/>
          <w:color w:val="auto"/>
          <w:kern w:val="0"/>
          <w:sz w:val="32"/>
          <w:szCs w:val="32"/>
          <w:highlight w:val="none"/>
          <w:shd w:val="clear" w:color="auto" w:fill="FFFFFF"/>
          <w:lang w:eastAsia="zh-CN"/>
        </w:rPr>
        <w:t>、欣赏教育等，树立学生自信、增强学生爱国爱校爱生意识。</w:t>
      </w:r>
      <w:r>
        <w:rPr>
          <w:rFonts w:hint="eastAsia" w:ascii="仿宋" w:hAnsi="仿宋" w:eastAsia="仿宋" w:cs="仿宋_GB2312"/>
          <w:color w:val="auto"/>
          <w:kern w:val="0"/>
          <w:sz w:val="32"/>
          <w:szCs w:val="32"/>
          <w:highlight w:val="none"/>
          <w:shd w:val="clear" w:color="auto" w:fill="FFFFFF"/>
        </w:rPr>
        <w:t>教</w:t>
      </w:r>
      <w:r>
        <w:rPr>
          <w:rFonts w:hint="eastAsia" w:ascii="仿宋" w:hAnsi="仿宋" w:eastAsia="仿宋" w:cs="仿宋_GB2312"/>
          <w:color w:val="000000" w:themeColor="text1"/>
          <w:kern w:val="0"/>
          <w:sz w:val="32"/>
          <w:szCs w:val="32"/>
          <w:shd w:val="clear" w:color="auto" w:fill="FFFFFF"/>
          <w14:textFill>
            <w14:solidFill>
              <w14:schemeClr w14:val="tx1"/>
            </w14:solidFill>
          </w14:textFill>
        </w:rPr>
        <w:t>育学生自觉遵守《中等职业学校学生守则》和《中等职业学校日常行为规范》，培养学生良好的行为习惯。坚持全员育人，学校有健全的党团和共青团组织，有班主任管理制度，有家庭、社会联系与合作的制度。</w:t>
      </w:r>
    </w:p>
    <w:p>
      <w:pPr>
        <w:keepNext w:val="0"/>
        <w:keepLines w:val="0"/>
        <w:pageBreakBefore w:val="0"/>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仿宋" w:hAnsi="仿宋" w:eastAsia="仿宋" w:cs="仿宋_GB2312"/>
          <w:color w:val="000000" w:themeColor="text1"/>
          <w:kern w:val="0"/>
          <w:sz w:val="32"/>
          <w:szCs w:val="32"/>
          <w:shd w:val="clear" w:color="auto" w:fill="FFFFFF"/>
          <w14:textFill>
            <w14:solidFill>
              <w14:schemeClr w14:val="tx1"/>
            </w14:solidFill>
          </w14:textFill>
        </w:rPr>
      </w:pPr>
      <w:r>
        <w:rPr>
          <w:rFonts w:ascii="仿宋" w:hAnsi="仿宋" w:eastAsia="仿宋" w:cs="仿宋_GB2312"/>
          <w:bCs/>
          <w:color w:val="000000" w:themeColor="text1"/>
          <w:sz w:val="32"/>
          <w:szCs w:val="32"/>
          <w:shd w:val="clear" w:color="auto" w:fill="FFFFFF"/>
          <w14:textFill>
            <w14:solidFill>
              <w14:schemeClr w14:val="tx1"/>
            </w14:solidFill>
          </w14:textFill>
        </w:rPr>
        <w:t>教学科研管理</w:t>
      </w:r>
      <w:r>
        <w:rPr>
          <w:rFonts w:hint="eastAsia" w:ascii="仿宋" w:hAnsi="仿宋" w:eastAsia="仿宋" w:cs="仿宋_GB2312"/>
          <w:color w:val="000000" w:themeColor="text1"/>
          <w:kern w:val="0"/>
          <w:sz w:val="32"/>
          <w:szCs w:val="32"/>
          <w:shd w:val="clear" w:color="auto" w:fill="FFFFFF"/>
          <w14:textFill>
            <w14:solidFill>
              <w14:schemeClr w14:val="tx1"/>
            </w14:solidFill>
          </w14:textFill>
        </w:rPr>
        <w:t>严格按规定开齐开足课程，创造条件开设地方课程和校本课程。有秩序安排教育教学工作，不随意停课，不组织学生参加商业性的庆典、演出活动。上好体育课、艺术课，保证学生每天有1小时的体育活动时间。引导学生自主、合作、探究学习，注重培养学生的独立思考能力、创新能力和实践能力，发展学生的个性特长。建立科学的学校评价制度，评价学生，立足于促进学生的全面发展。健全校本教研制度，研究教育教学中的重点、难点问题，促进教育质量的提高。</w:t>
      </w:r>
    </w:p>
    <w:p>
      <w:pPr>
        <w:keepNext w:val="0"/>
        <w:keepLines w:val="0"/>
        <w:pageBreakBefore w:val="0"/>
        <w:kinsoku/>
        <w:wordWrap/>
        <w:overflowPunct/>
        <w:topLinePunct w:val="0"/>
        <w:autoSpaceDE/>
        <w:autoSpaceDN/>
        <w:bidi w:val="0"/>
        <w:adjustRightInd/>
        <w:snapToGrid/>
        <w:spacing w:beforeAutospacing="0" w:afterAutospacing="0" w:line="240" w:lineRule="auto"/>
        <w:ind w:firstLine="640" w:firstLineChars="200"/>
        <w:textAlignment w:val="auto"/>
        <w:rPr>
          <w:rFonts w:hint="default" w:ascii="仿宋" w:hAnsi="仿宋" w:eastAsia="仿宋" w:cs="仿宋_GB2312"/>
          <w:color w:val="000000" w:themeColor="text1"/>
          <w:kern w:val="0"/>
          <w:sz w:val="32"/>
          <w:szCs w:val="32"/>
          <w:shd w:val="clear" w:color="auto" w:fill="FFFFFF"/>
          <w:lang w:val="en-US" w:eastAsia="zh-CN"/>
          <w14:textFill>
            <w14:solidFill>
              <w14:schemeClr w14:val="tx1"/>
            </w14:solidFill>
          </w14:textFill>
        </w:rPr>
      </w:pPr>
      <w:r>
        <w:rPr>
          <w:rFonts w:ascii="仿宋" w:hAnsi="仿宋" w:eastAsia="仿宋" w:cs="仿宋_GB2312"/>
          <w:bCs/>
          <w:color w:val="000000" w:themeColor="text1"/>
          <w:sz w:val="32"/>
          <w:szCs w:val="32"/>
          <w:shd w:val="clear" w:color="auto" w:fill="FFFFFF"/>
          <w14:textFill>
            <w14:solidFill>
              <w14:schemeClr w14:val="tx1"/>
            </w14:solidFill>
          </w14:textFill>
        </w:rPr>
        <w:t>安全管理</w:t>
      </w:r>
      <w:r>
        <w:rPr>
          <w:rFonts w:hint="eastAsia" w:ascii="仿宋" w:hAnsi="仿宋" w:eastAsia="仿宋" w:cs="仿宋_GB2312"/>
          <w:color w:val="000000" w:themeColor="text1"/>
          <w:kern w:val="0"/>
          <w:sz w:val="32"/>
          <w:szCs w:val="32"/>
          <w:shd w:val="clear" w:color="auto" w:fill="FFFFFF"/>
          <w14:textFill>
            <w14:solidFill>
              <w14:schemeClr w14:val="tx1"/>
            </w14:solidFill>
          </w14:textFill>
        </w:rPr>
        <w:t>建立健全安全管理制度，对学校安全保卫人员定期培训学习，及时整治学校各项安全隐患，预防发生事故发生。建立校园突发事件预警机制，落实各项应急措施。加强安全教育，增强师生的安全防范意识和自护自救能力。定期对校舍、设施进行安全检查，防火、防盗、防触电、防滋扰、防中毒、防意外伤害等措施落实到位。加强门卫管理，禁止无关人员和校外机动车辆进入校园。组织学生户外活动有安全应急措施，并安排专人负责。</w:t>
      </w:r>
      <w:r>
        <w:rPr>
          <w:rFonts w:hint="eastAsia" w:ascii="仿宋" w:hAnsi="仿宋" w:eastAsia="仿宋" w:cs="仿宋_GB2312"/>
          <w:color w:val="000000" w:themeColor="text1"/>
          <w:kern w:val="0"/>
          <w:sz w:val="32"/>
          <w:szCs w:val="32"/>
          <w:shd w:val="clear" w:color="auto" w:fill="FFFFFF"/>
          <w:lang w:eastAsia="zh-CN"/>
          <w14:textFill>
            <w14:solidFill>
              <w14:schemeClr w14:val="tx1"/>
            </w14:solidFill>
          </w14:textFill>
        </w:rPr>
        <w:t>学校消防设施设备完善，校园、各楼层、寝室、教室等监控覆盖率</w:t>
      </w:r>
      <w:r>
        <w:rPr>
          <w:rFonts w:hint="eastAsia" w:ascii="仿宋" w:hAnsi="仿宋" w:eastAsia="仿宋" w:cs="仿宋_GB2312"/>
          <w:color w:val="000000" w:themeColor="text1"/>
          <w:kern w:val="0"/>
          <w:sz w:val="32"/>
          <w:szCs w:val="32"/>
          <w:shd w:val="clear" w:color="auto" w:fill="FFFFFF"/>
          <w:lang w:val="en-US" w:eastAsia="zh-CN"/>
          <w14:textFill>
            <w14:solidFill>
              <w14:schemeClr w14:val="tx1"/>
            </w14:solidFill>
          </w14:textFill>
        </w:rPr>
        <w:t>98%。</w:t>
      </w:r>
    </w:p>
    <w:p>
      <w:pPr>
        <w:keepNext w:val="0"/>
        <w:keepLines w:val="0"/>
        <w:pageBreakBefore w:val="0"/>
        <w:kinsoku/>
        <w:wordWrap/>
        <w:overflowPunct/>
        <w:topLinePunct w:val="0"/>
        <w:autoSpaceDE/>
        <w:autoSpaceDN/>
        <w:bidi w:val="0"/>
        <w:adjustRightInd/>
        <w:snapToGrid/>
        <w:spacing w:beforeAutospacing="0" w:afterAutospacing="0" w:line="240" w:lineRule="auto"/>
        <w:ind w:firstLine="640" w:firstLineChars="200"/>
        <w:textAlignment w:val="auto"/>
        <w:rPr>
          <w:rFonts w:ascii="仿宋" w:hAnsi="仿宋" w:eastAsia="仿宋" w:cs="仿宋_GB2312"/>
          <w:color w:val="000000" w:themeColor="text1"/>
          <w:kern w:val="0"/>
          <w:sz w:val="32"/>
          <w:szCs w:val="32"/>
          <w:shd w:val="clear" w:color="auto" w:fill="FFFFFF"/>
          <w14:textFill>
            <w14:solidFill>
              <w14:schemeClr w14:val="tx1"/>
            </w14:solidFill>
          </w14:textFill>
        </w:rPr>
      </w:pPr>
      <w:r>
        <w:rPr>
          <w:rFonts w:ascii="仿宋" w:hAnsi="仿宋" w:eastAsia="仿宋" w:cs="仿宋_GB2312"/>
          <w:bCs/>
          <w:color w:val="000000" w:themeColor="text1"/>
          <w:sz w:val="32"/>
          <w:szCs w:val="32"/>
          <w:shd w:val="clear" w:color="auto" w:fill="FFFFFF"/>
          <w14:textFill>
            <w14:solidFill>
              <w14:schemeClr w14:val="tx1"/>
            </w14:solidFill>
          </w14:textFill>
        </w:rPr>
        <w:t>后勤管理</w:t>
      </w:r>
      <w:r>
        <w:rPr>
          <w:rFonts w:hint="eastAsia" w:ascii="仿宋" w:hAnsi="仿宋" w:eastAsia="仿宋" w:cs="仿宋_GB2312"/>
          <w:color w:val="000000" w:themeColor="text1"/>
          <w:kern w:val="0"/>
          <w:sz w:val="32"/>
          <w:szCs w:val="32"/>
          <w:shd w:val="clear" w:color="auto" w:fill="FFFFFF"/>
          <w14:textFill>
            <w14:solidFill>
              <w14:schemeClr w14:val="tx1"/>
            </w14:solidFill>
          </w14:textFill>
        </w:rPr>
        <w:t>坚持服务育人、管理育人。</w:t>
      </w:r>
      <w:r>
        <w:rPr>
          <w:rFonts w:hint="eastAsia" w:ascii="仿宋" w:hAnsi="仿宋" w:eastAsia="仿宋" w:cs="仿宋_GB2312"/>
          <w:color w:val="000000" w:themeColor="text1"/>
          <w:kern w:val="0"/>
          <w:sz w:val="32"/>
          <w:szCs w:val="32"/>
          <w:highlight w:val="none"/>
          <w:shd w:val="clear" w:color="auto" w:fill="FFFFFF"/>
          <w14:textFill>
            <w14:solidFill>
              <w14:schemeClr w14:val="tx1"/>
            </w14:solidFill>
          </w14:textFill>
        </w:rPr>
        <w:t>制</w:t>
      </w:r>
      <w:r>
        <w:rPr>
          <w:rFonts w:hint="eastAsia" w:ascii="仿宋" w:hAnsi="仿宋" w:eastAsia="仿宋" w:cs="仿宋_GB2312"/>
          <w:color w:val="000000" w:themeColor="text1"/>
          <w:kern w:val="0"/>
          <w:sz w:val="32"/>
          <w:szCs w:val="32"/>
          <w:highlight w:val="none"/>
          <w:shd w:val="clear" w:color="auto" w:fill="FFFFFF"/>
          <w:lang w:eastAsia="zh-CN"/>
          <w14:textFill>
            <w14:solidFill>
              <w14:schemeClr w14:val="tx1"/>
            </w14:solidFill>
          </w14:textFill>
        </w:rPr>
        <w:t>定</w:t>
      </w:r>
      <w:r>
        <w:rPr>
          <w:rFonts w:hint="eastAsia" w:ascii="仿宋" w:hAnsi="仿宋" w:eastAsia="仿宋" w:cs="仿宋_GB2312"/>
          <w:color w:val="000000" w:themeColor="text1"/>
          <w:kern w:val="0"/>
          <w:sz w:val="32"/>
          <w:szCs w:val="32"/>
          <w:shd w:val="clear" w:color="auto" w:fill="FFFFFF"/>
          <w14:textFill>
            <w14:solidFill>
              <w14:schemeClr w14:val="tx1"/>
            </w14:solidFill>
          </w14:textFill>
        </w:rPr>
        <w:t>食堂卫生制度和采购验收制度，确保食品卫生安全；建立学生宿舍值日制度，保证整洁卫生；建立宿舍管理制度，坚持夜间值班、巡查；建立群体性传染病、食物中毒应急制度，及时采取隔离、治疗措施。建立校舍定期检查、维修制度，及时消除危房。图书、实验仪器、体</w:t>
      </w:r>
      <w:r>
        <w:rPr>
          <w:rFonts w:hint="eastAsia" w:ascii="仿宋" w:hAnsi="仿宋" w:eastAsia="仿宋" w:cs="仿宋_GB2312"/>
          <w:color w:val="000000" w:themeColor="text1"/>
          <w:kern w:val="0"/>
          <w:sz w:val="32"/>
          <w:szCs w:val="32"/>
          <w:shd w:val="clear" w:color="auto" w:fill="FFFFFF"/>
          <w:lang w:eastAsia="zh-CN"/>
          <w14:textFill>
            <w14:solidFill>
              <w14:schemeClr w14:val="tx1"/>
            </w14:solidFill>
          </w14:textFill>
        </w:rPr>
        <w:t>育</w:t>
      </w:r>
      <w:r>
        <w:rPr>
          <w:rFonts w:hint="eastAsia" w:ascii="仿宋" w:hAnsi="仿宋" w:eastAsia="仿宋" w:cs="仿宋_GB2312"/>
          <w:color w:val="000000" w:themeColor="text1"/>
          <w:kern w:val="0"/>
          <w:sz w:val="32"/>
          <w:szCs w:val="32"/>
          <w:shd w:val="clear" w:color="auto" w:fill="FFFFFF"/>
          <w14:textFill>
            <w14:solidFill>
              <w14:schemeClr w14:val="tx1"/>
            </w14:solidFill>
          </w14:textFill>
        </w:rPr>
        <w:t>器材、计算机设备等分类登记造册，定期清查、检修、维护。坚持勤俭办学，反对铺张浪费。</w:t>
      </w:r>
    </w:p>
    <w:p>
      <w:pPr>
        <w:keepNext w:val="0"/>
        <w:keepLines w:val="0"/>
        <w:pageBreakBefore w:val="0"/>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eastAsia" w:ascii="仿宋" w:hAnsi="仿宋" w:eastAsia="仿宋" w:cs="仿宋_GB2312"/>
          <w:bCs/>
          <w:color w:val="000000" w:themeColor="text1"/>
          <w:sz w:val="32"/>
          <w:szCs w:val="32"/>
          <w:shd w:val="clear" w:color="auto" w:fill="FFFFFF"/>
          <w:lang w:eastAsia="zh-CN"/>
          <w14:textFill>
            <w14:solidFill>
              <w14:schemeClr w14:val="tx1"/>
            </w14:solidFill>
          </w14:textFill>
        </w:rPr>
      </w:pPr>
      <w:r>
        <w:rPr>
          <w:rFonts w:hint="eastAsia" w:ascii="仿宋" w:hAnsi="仿宋" w:eastAsia="仿宋" w:cs="仿宋_GB2312"/>
          <w:color w:val="000000" w:themeColor="text1"/>
          <w:kern w:val="0"/>
          <w:sz w:val="32"/>
          <w:szCs w:val="32"/>
          <w:shd w:val="clear" w:color="auto" w:fill="FFFFFF"/>
          <w14:textFill>
            <w14:solidFill>
              <w14:schemeClr w14:val="tx1"/>
            </w14:solidFill>
          </w14:textFill>
        </w:rPr>
        <w:t xml:space="preserve"> 档</w:t>
      </w:r>
      <w:r>
        <w:rPr>
          <w:rFonts w:ascii="仿宋" w:hAnsi="仿宋" w:eastAsia="仿宋" w:cs="仿宋_GB2312"/>
          <w:bCs/>
          <w:color w:val="000000" w:themeColor="text1"/>
          <w:sz w:val="32"/>
          <w:szCs w:val="32"/>
          <w:shd w:val="clear" w:color="auto" w:fill="FFFFFF"/>
          <w14:textFill>
            <w14:solidFill>
              <w14:schemeClr w14:val="tx1"/>
            </w14:solidFill>
          </w14:textFill>
        </w:rPr>
        <w:t>案管理建有档案资料室，健全档案管理制度。建立学校行政、教育教学、教师业务、学生学籍、师生健康、人事、财务、固定资产、荣誉实物等各类档案，保管好、使用好档案资料</w:t>
      </w:r>
      <w:bookmarkStart w:id="0" w:name="附件：中小学校园管理等十项基本管理制度"/>
      <w:bookmarkEnd w:id="0"/>
      <w:bookmarkStart w:id="1" w:name="9"/>
      <w:bookmarkEnd w:id="1"/>
      <w:bookmarkStart w:id="2" w:name="sub4037599_9"/>
      <w:bookmarkEnd w:id="2"/>
      <w:r>
        <w:rPr>
          <w:rFonts w:hint="eastAsia" w:ascii="仿宋" w:hAnsi="仿宋" w:eastAsia="仿宋" w:cs="仿宋_GB2312"/>
          <w:bCs/>
          <w:color w:val="000000" w:themeColor="text1"/>
          <w:sz w:val="32"/>
          <w:szCs w:val="32"/>
          <w:shd w:val="clear" w:color="auto" w:fill="FFFFFF"/>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ascii="仿宋" w:hAnsi="仿宋" w:eastAsia="仿宋" w:cs="仿宋_GB2312"/>
          <w:color w:val="000000" w:themeColor="text1"/>
          <w:sz w:val="32"/>
          <w:szCs w:val="32"/>
          <w14:textFill>
            <w14:solidFill>
              <w14:schemeClr w14:val="tx1"/>
            </w14:solidFill>
          </w14:textFill>
        </w:rPr>
      </w:pPr>
      <w:r>
        <w:rPr>
          <w:rFonts w:ascii="仿宋" w:hAnsi="仿宋" w:eastAsia="仿宋" w:cs="仿宋_GB2312"/>
          <w:bCs/>
          <w:color w:val="000000" w:themeColor="text1"/>
          <w:sz w:val="32"/>
          <w:szCs w:val="32"/>
          <w:shd w:val="clear" w:color="auto" w:fill="FFFFFF"/>
          <w14:textFill>
            <w14:solidFill>
              <w14:schemeClr w14:val="tx1"/>
            </w14:solidFill>
          </w14:textFill>
        </w:rPr>
        <w:t>财务管理</w:t>
      </w:r>
      <w:r>
        <w:rPr>
          <w:rFonts w:hint="eastAsia" w:ascii="仿宋" w:hAnsi="仿宋" w:eastAsia="仿宋" w:cs="仿宋_GB2312"/>
          <w:bCs/>
          <w:color w:val="000000" w:themeColor="text1"/>
          <w:sz w:val="32"/>
          <w:szCs w:val="32"/>
          <w:shd w:val="clear" w:color="auto" w:fill="FFFFFF"/>
          <w14:textFill>
            <w14:solidFill>
              <w14:schemeClr w14:val="tx1"/>
            </w14:solidFill>
          </w14:textFill>
        </w:rPr>
        <w:t>不断加强完善财务各种规章制度，做到规范管理，认真执行国家相关政策，严格执行各种规章制度。</w:t>
      </w:r>
      <w:r>
        <w:rPr>
          <w:rFonts w:ascii="仿宋" w:hAnsi="仿宋" w:eastAsia="仿宋" w:cs="仿宋_GB2312"/>
          <w:bCs/>
          <w:color w:val="000000" w:themeColor="text1"/>
          <w:sz w:val="32"/>
          <w:szCs w:val="32"/>
          <w:shd w:val="clear" w:color="auto" w:fill="FFFFFF"/>
          <w14:textFill>
            <w14:solidFill>
              <w14:schemeClr w14:val="tx1"/>
            </w14:solidFill>
          </w14:textFill>
        </w:rPr>
        <w:t>贯彻执行党和国家</w:t>
      </w:r>
      <w:r>
        <w:rPr>
          <w:rFonts w:hint="eastAsia" w:ascii="仿宋" w:hAnsi="仿宋" w:eastAsia="仿宋" w:cs="仿宋_GB2312"/>
          <w:bCs/>
          <w:color w:val="000000" w:themeColor="text1"/>
          <w:sz w:val="32"/>
          <w:szCs w:val="32"/>
          <w:shd w:val="clear" w:color="auto" w:fill="FFFFFF"/>
          <w:lang w:eastAsia="zh-CN"/>
          <w14:textFill>
            <w14:solidFill>
              <w14:schemeClr w14:val="tx1"/>
            </w14:solidFill>
          </w14:textFill>
        </w:rPr>
        <w:t>及地方</w:t>
      </w:r>
      <w:r>
        <w:rPr>
          <w:rFonts w:ascii="仿宋" w:hAnsi="仿宋" w:eastAsia="仿宋" w:cs="仿宋_GB2312"/>
          <w:bCs/>
          <w:color w:val="000000" w:themeColor="text1"/>
          <w:sz w:val="32"/>
          <w:szCs w:val="32"/>
          <w:shd w:val="clear" w:color="auto" w:fill="FFFFFF"/>
          <w14:textFill>
            <w14:solidFill>
              <w14:schemeClr w14:val="tx1"/>
            </w14:solidFill>
          </w14:textFill>
        </w:rPr>
        <w:t>的财政经济方针、</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"https://baike.baidu.com/item/%E6%94%BF%E7%AD%96/5575422" \t "https://baike.baidu.com/item/%E5%AD%A6%E6%A0%A1%E8%B4%A2%E5%8A%A1%E7%AE%A1%E7%90%86/_blank" </w:instrText>
      </w:r>
      <w:r>
        <w:rPr>
          <w:color w:val="000000" w:themeColor="text1"/>
          <w14:textFill>
            <w14:solidFill>
              <w14:schemeClr w14:val="tx1"/>
            </w14:solidFill>
          </w14:textFill>
        </w:rPr>
        <w:fldChar w:fldCharType="separate"/>
      </w:r>
      <w:r>
        <w:rPr>
          <w:rStyle w:val="10"/>
          <w:rFonts w:ascii="仿宋" w:hAnsi="仿宋" w:eastAsia="仿宋" w:cs="仿宋_GB2312"/>
          <w:bCs/>
          <w:color w:val="000000" w:themeColor="text1"/>
          <w:sz w:val="32"/>
          <w:szCs w:val="32"/>
          <w:shd w:val="clear" w:color="auto" w:fill="FFFFFF"/>
          <w14:textFill>
            <w14:solidFill>
              <w14:schemeClr w14:val="tx1"/>
            </w14:solidFill>
          </w14:textFill>
        </w:rPr>
        <w:t>政策</w:t>
      </w:r>
      <w:r>
        <w:rPr>
          <w:rStyle w:val="10"/>
          <w:rFonts w:ascii="仿宋" w:hAnsi="仿宋" w:eastAsia="仿宋" w:cs="仿宋_GB2312"/>
          <w:bCs/>
          <w:color w:val="000000" w:themeColor="text1"/>
          <w:sz w:val="32"/>
          <w:szCs w:val="32"/>
          <w:shd w:val="clear" w:color="auto" w:fill="FFFFFF"/>
          <w14:textFill>
            <w14:solidFill>
              <w14:schemeClr w14:val="tx1"/>
            </w14:solidFill>
          </w14:textFill>
        </w:rPr>
        <w:fldChar w:fldCharType="end"/>
      </w:r>
      <w:r>
        <w:rPr>
          <w:rFonts w:ascii="仿宋" w:hAnsi="仿宋" w:eastAsia="仿宋" w:cs="仿宋_GB2312"/>
          <w:bCs/>
          <w:color w:val="000000" w:themeColor="text1"/>
          <w:sz w:val="32"/>
          <w:szCs w:val="32"/>
          <w:shd w:val="clear" w:color="auto" w:fill="FFFFFF"/>
          <w14:textFill>
            <w14:solidFill>
              <w14:schemeClr w14:val="tx1"/>
            </w14:solidFill>
          </w14:textFill>
        </w:rPr>
        <w:t>、法令，维护财政经济纪律，保护</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"https://baike.baidu.com/item/%E5%85%AC%E5%85%B1%E8%B4%A2%E4%BA%A7" \t "https://baike.baidu.com/item/%E5%AD%A6%E6%A0%A1%E8%B4%A2%E5%8A%A1%E7%AE%A1%E7%90%86/_blank" </w:instrText>
      </w:r>
      <w:r>
        <w:rPr>
          <w:color w:val="000000" w:themeColor="text1"/>
          <w14:textFill>
            <w14:solidFill>
              <w14:schemeClr w14:val="tx1"/>
            </w14:solidFill>
          </w14:textFill>
        </w:rPr>
        <w:fldChar w:fldCharType="separate"/>
      </w:r>
      <w:r>
        <w:rPr>
          <w:rStyle w:val="10"/>
          <w:rFonts w:ascii="仿宋" w:hAnsi="仿宋" w:eastAsia="仿宋" w:cs="仿宋_GB2312"/>
          <w:bCs/>
          <w:color w:val="000000" w:themeColor="text1"/>
          <w:sz w:val="32"/>
          <w:szCs w:val="32"/>
          <w:shd w:val="clear" w:color="auto" w:fill="FFFFFF"/>
          <w14:textFill>
            <w14:solidFill>
              <w14:schemeClr w14:val="tx1"/>
            </w14:solidFill>
          </w14:textFill>
        </w:rPr>
        <w:t>公共财产</w:t>
      </w:r>
      <w:r>
        <w:rPr>
          <w:rStyle w:val="10"/>
          <w:rFonts w:ascii="仿宋" w:hAnsi="仿宋" w:eastAsia="仿宋" w:cs="仿宋_GB2312"/>
          <w:bCs/>
          <w:color w:val="000000" w:themeColor="text1"/>
          <w:sz w:val="32"/>
          <w:szCs w:val="32"/>
          <w:shd w:val="clear" w:color="auto" w:fill="FFFFFF"/>
          <w14:textFill>
            <w14:solidFill>
              <w14:schemeClr w14:val="tx1"/>
            </w14:solidFill>
          </w14:textFill>
        </w:rPr>
        <w:fldChar w:fldCharType="end"/>
      </w:r>
      <w:r>
        <w:rPr>
          <w:rFonts w:ascii="仿宋" w:hAnsi="仿宋" w:eastAsia="仿宋" w:cs="仿宋_GB2312"/>
          <w:bCs/>
          <w:color w:val="000000" w:themeColor="text1"/>
          <w:sz w:val="32"/>
          <w:szCs w:val="32"/>
          <w:shd w:val="clear" w:color="auto" w:fill="FFFFFF"/>
          <w14:textFill>
            <w14:solidFill>
              <w14:schemeClr w14:val="tx1"/>
            </w14:solidFill>
          </w14:textFill>
        </w:rPr>
        <w:t>的安全。根据上级规定和学校具体情况，编制学校年度预算或计划，年终作出</w:t>
      </w:r>
      <w:r>
        <w:rPr>
          <w:rFonts w:hint="eastAsia" w:ascii="仿宋" w:hAnsi="仿宋" w:eastAsia="仿宋" w:cs="仿宋_GB2312"/>
          <w:bCs/>
          <w:color w:val="000000" w:themeColor="text1"/>
          <w:sz w:val="32"/>
          <w:szCs w:val="32"/>
          <w:shd w:val="clear" w:color="auto" w:fill="FFFFFF"/>
          <w14:textFill>
            <w14:solidFill>
              <w14:schemeClr w14:val="tx1"/>
            </w14:solidFill>
          </w14:textFill>
        </w:rPr>
        <w:t>结</w:t>
      </w:r>
      <w:r>
        <w:rPr>
          <w:rFonts w:ascii="仿宋" w:hAnsi="仿宋" w:eastAsia="仿宋" w:cs="仿宋_GB2312"/>
          <w:bCs/>
          <w:color w:val="000000" w:themeColor="text1"/>
          <w:sz w:val="32"/>
          <w:szCs w:val="32"/>
          <w:shd w:val="clear" w:color="auto" w:fill="FFFFFF"/>
          <w14:textFill>
            <w14:solidFill>
              <w14:schemeClr w14:val="tx1"/>
            </w14:solidFill>
          </w14:textFill>
        </w:rPr>
        <w:t>算。拟定学校的财务规章制度</w:t>
      </w:r>
      <w:r>
        <w:rPr>
          <w:rFonts w:hint="eastAsia" w:ascii="仿宋" w:hAnsi="仿宋" w:eastAsia="仿宋" w:cs="仿宋_GB2312"/>
          <w:bCs/>
          <w:color w:val="000000" w:themeColor="text1"/>
          <w:sz w:val="32"/>
          <w:szCs w:val="32"/>
          <w:shd w:val="clear" w:color="auto" w:fill="FFFFFF"/>
          <w14:textFill>
            <w14:solidFill>
              <w14:schemeClr w14:val="tx1"/>
            </w14:solidFill>
          </w14:textFill>
        </w:rPr>
        <w:t>，</w:t>
      </w:r>
      <w:r>
        <w:rPr>
          <w:rFonts w:ascii="仿宋" w:hAnsi="仿宋" w:eastAsia="仿宋" w:cs="仿宋_GB2312"/>
          <w:bCs/>
          <w:color w:val="000000" w:themeColor="text1"/>
          <w:sz w:val="32"/>
          <w:szCs w:val="32"/>
          <w:shd w:val="clear" w:color="auto" w:fill="FFFFFF"/>
          <w14:textFill>
            <w14:solidFill>
              <w14:schemeClr w14:val="tx1"/>
            </w14:solidFill>
          </w14:textFill>
        </w:rPr>
        <w:t>监督、检查学校各项资金、财产的管理和计划执行情况。</w:t>
      </w:r>
      <w:r>
        <w:rPr>
          <w:rFonts w:hint="eastAsia" w:ascii="仿宋" w:hAnsi="仿宋" w:eastAsia="仿宋" w:cs="仿宋_GB2312"/>
          <w:color w:val="000000" w:themeColor="text1"/>
          <w:kern w:val="0"/>
          <w:sz w:val="32"/>
          <w:szCs w:val="32"/>
          <w:shd w:val="clear" w:color="auto" w:fill="FFFFFF"/>
          <w14:textFill>
            <w14:solidFill>
              <w14:schemeClr w14:val="tx1"/>
            </w14:solidFill>
          </w14:textFill>
        </w:rPr>
        <w:t>建立健全学校财产管理制度，民主理财，财务公开。</w:t>
      </w:r>
      <w:r>
        <w:rPr>
          <w:rFonts w:ascii="仿宋" w:hAnsi="仿宋" w:eastAsia="仿宋" w:cs="仿宋_GB2312"/>
          <w:bCs/>
          <w:color w:val="000000" w:themeColor="text1"/>
          <w:sz w:val="32"/>
          <w:szCs w:val="32"/>
          <w:shd w:val="clear" w:color="auto" w:fill="FFFFFF"/>
          <w14:textFill>
            <w14:solidFill>
              <w14:schemeClr w14:val="tx1"/>
            </w14:solidFill>
          </w14:textFill>
        </w:rPr>
        <w:t>做好记帐</w:t>
      </w:r>
      <w:r>
        <w:rPr>
          <w:rFonts w:ascii="仿宋" w:hAnsi="仿宋" w:eastAsia="仿宋" w:cs="仿宋_GB2312"/>
          <w:bCs/>
          <w:color w:val="000000" w:themeColor="text1"/>
          <w:sz w:val="32"/>
          <w:szCs w:val="32"/>
          <w:highlight w:val="none"/>
          <w:shd w:val="clear" w:color="auto" w:fill="FFFFFF"/>
          <w14:textFill>
            <w14:solidFill>
              <w14:schemeClr w14:val="tx1"/>
            </w14:solidFill>
          </w14:textFill>
        </w:rPr>
        <w:t>、</w:t>
      </w:r>
      <w:r>
        <w:rPr>
          <w:rFonts w:hint="eastAsia" w:ascii="仿宋" w:hAnsi="仿宋" w:eastAsia="仿宋" w:cs="仿宋_GB2312"/>
          <w:bCs/>
          <w:color w:val="000000" w:themeColor="text1"/>
          <w:sz w:val="32"/>
          <w:szCs w:val="32"/>
          <w:highlight w:val="none"/>
          <w:shd w:val="clear" w:color="auto" w:fill="FFFFFF"/>
          <w:lang w:eastAsia="zh-CN"/>
          <w14:textFill>
            <w14:solidFill>
              <w14:schemeClr w14:val="tx1"/>
            </w14:solidFill>
          </w14:textFill>
        </w:rPr>
        <w:t>算</w:t>
      </w:r>
      <w:r>
        <w:rPr>
          <w:rFonts w:ascii="仿宋" w:hAnsi="仿宋" w:eastAsia="仿宋" w:cs="仿宋_GB2312"/>
          <w:bCs/>
          <w:color w:val="000000" w:themeColor="text1"/>
          <w:sz w:val="32"/>
          <w:szCs w:val="32"/>
          <w:shd w:val="clear" w:color="auto" w:fill="FFFFFF"/>
          <w14:textFill>
            <w14:solidFill>
              <w14:schemeClr w14:val="tx1"/>
            </w14:solidFill>
          </w14:textFill>
        </w:rPr>
        <w:t>帐、</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"https://baike.baidu.com/item/%E6%8A%A5%E5%B8%90" \t "https://baike.baidu.com/item/%E5%AD%A6%E6%A0%A1%E8%B4%A2%E5%8A%A1%E7%AE%A1%E7%90%86/_blank" </w:instrText>
      </w:r>
      <w:r>
        <w:rPr>
          <w:color w:val="000000" w:themeColor="text1"/>
          <w14:textFill>
            <w14:solidFill>
              <w14:schemeClr w14:val="tx1"/>
            </w14:solidFill>
          </w14:textFill>
        </w:rPr>
        <w:fldChar w:fldCharType="separate"/>
      </w:r>
      <w:r>
        <w:rPr>
          <w:rStyle w:val="10"/>
          <w:rFonts w:ascii="仿宋" w:hAnsi="仿宋" w:eastAsia="仿宋" w:cs="仿宋_GB2312"/>
          <w:bCs/>
          <w:color w:val="000000" w:themeColor="text1"/>
          <w:sz w:val="32"/>
          <w:szCs w:val="32"/>
          <w:highlight w:val="none"/>
          <w:shd w:val="clear" w:color="auto" w:fill="FFFFFF"/>
          <w14:textFill>
            <w14:solidFill>
              <w14:schemeClr w14:val="tx1"/>
            </w14:solidFill>
          </w14:textFill>
        </w:rPr>
        <w:t>报帐</w:t>
      </w:r>
      <w:r>
        <w:rPr>
          <w:rStyle w:val="10"/>
          <w:rFonts w:ascii="仿宋" w:hAnsi="仿宋" w:eastAsia="仿宋" w:cs="仿宋_GB2312"/>
          <w:bCs/>
          <w:color w:val="000000" w:themeColor="text1"/>
          <w:sz w:val="32"/>
          <w:szCs w:val="32"/>
          <w:shd w:val="clear" w:color="auto" w:fill="FFFFFF"/>
          <w14:textFill>
            <w14:solidFill>
              <w14:schemeClr w14:val="tx1"/>
            </w14:solidFill>
          </w14:textFill>
        </w:rPr>
        <w:fldChar w:fldCharType="end"/>
      </w:r>
      <w:r>
        <w:rPr>
          <w:rFonts w:ascii="仿宋" w:hAnsi="仿宋" w:eastAsia="仿宋" w:cs="仿宋_GB2312"/>
          <w:bCs/>
          <w:color w:val="000000" w:themeColor="text1"/>
          <w:sz w:val="32"/>
          <w:szCs w:val="32"/>
          <w:shd w:val="clear" w:color="auto" w:fill="FFFFFF"/>
          <w14:textFill>
            <w14:solidFill>
              <w14:schemeClr w14:val="tx1"/>
            </w14:solidFill>
          </w14:textFill>
        </w:rPr>
        <w:t>工作，调查研究、分析、检查学校资金使用效果。</w:t>
      </w:r>
    </w:p>
    <w:p>
      <w:pPr>
        <w:keepNext w:val="0"/>
        <w:keepLines w:val="0"/>
        <w:pageBreakBefore w:val="0"/>
        <w:kinsoku/>
        <w:wordWrap/>
        <w:overflowPunct/>
        <w:topLinePunct w:val="0"/>
        <w:autoSpaceDE/>
        <w:autoSpaceDN/>
        <w:bidi w:val="0"/>
        <w:adjustRightInd/>
        <w:snapToGrid/>
        <w:spacing w:beforeAutospacing="0" w:afterAutospacing="0" w:line="240" w:lineRule="auto"/>
        <w:ind w:firstLine="643" w:firstLineChars="200"/>
        <w:jc w:val="left"/>
        <w:textAlignment w:val="auto"/>
        <w:rPr>
          <w:rFonts w:ascii="仿宋" w:hAnsi="仿宋" w:eastAsia="仿宋" w:cs="仿宋_GB2312"/>
          <w:b/>
          <w:color w:val="000000" w:themeColor="text1"/>
          <w:kern w:val="0"/>
          <w:sz w:val="32"/>
          <w:szCs w:val="32"/>
          <w:shd w:val="clear" w:color="auto" w:fill="FFFFFF"/>
          <w14:textFill>
            <w14:solidFill>
              <w14:schemeClr w14:val="tx1"/>
            </w14:solidFill>
          </w14:textFill>
        </w:rPr>
      </w:pPr>
      <w:r>
        <w:rPr>
          <w:rFonts w:hint="eastAsia" w:ascii="仿宋" w:hAnsi="仿宋" w:eastAsia="仿宋" w:cs="仿宋_GB2312"/>
          <w:b/>
          <w:color w:val="000000" w:themeColor="text1"/>
          <w:kern w:val="0"/>
          <w:sz w:val="32"/>
          <w:szCs w:val="32"/>
          <w:shd w:val="clear" w:color="auto" w:fill="FFFFFF"/>
          <w:lang w:val="en-US" w:eastAsia="zh-CN"/>
          <w14:textFill>
            <w14:solidFill>
              <w14:schemeClr w14:val="tx1"/>
            </w14:solidFill>
          </w14:textFill>
        </w:rPr>
        <w:t>4.2</w:t>
      </w:r>
      <w:r>
        <w:rPr>
          <w:rFonts w:hint="eastAsia" w:ascii="仿宋" w:hAnsi="仿宋" w:eastAsia="仿宋" w:cs="仿宋_GB2312"/>
          <w:b/>
          <w:color w:val="000000" w:themeColor="text1"/>
          <w:kern w:val="0"/>
          <w:sz w:val="32"/>
          <w:szCs w:val="32"/>
          <w:shd w:val="clear" w:color="auto" w:fill="FFFFFF"/>
          <w14:textFill>
            <w14:solidFill>
              <w14:schemeClr w14:val="tx1"/>
            </w14:solidFill>
          </w14:textFill>
        </w:rPr>
        <w:t>德育工作情况</w:t>
      </w:r>
    </w:p>
    <w:p>
      <w:pPr>
        <w:keepNext w:val="0"/>
        <w:keepLines w:val="0"/>
        <w:pageBreakBefore w:val="0"/>
        <w:kinsoku/>
        <w:wordWrap/>
        <w:overflowPunct/>
        <w:topLinePunct w:val="0"/>
        <w:autoSpaceDE/>
        <w:autoSpaceDN/>
        <w:bidi w:val="0"/>
        <w:adjustRightInd/>
        <w:snapToGrid/>
        <w:spacing w:beforeAutospacing="0" w:afterAutospacing="0" w:line="240" w:lineRule="auto"/>
        <w:ind w:firstLine="640" w:firstLineChars="200"/>
        <w:textAlignment w:val="auto"/>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德育是学校实施素质教育的重要组成部分。它贯穿于学校教育</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"http://www.gkstk.com/article/jiaoxuefansi.htm" \o "教学" </w:instrText>
      </w:r>
      <w:r>
        <w:rPr>
          <w:color w:val="000000" w:themeColor="text1"/>
          <w14:textFill>
            <w14:solidFill>
              <w14:schemeClr w14:val="tx1"/>
            </w14:solidFill>
          </w14:textFill>
        </w:rPr>
        <w:fldChar w:fldCharType="separate"/>
      </w:r>
      <w:r>
        <w:rPr>
          <w:rStyle w:val="10"/>
          <w:rFonts w:hint="eastAsia" w:ascii="仿宋" w:hAnsi="仿宋" w:eastAsia="仿宋" w:cs="仿宋_GB2312"/>
          <w:color w:val="000000" w:themeColor="text1"/>
          <w:sz w:val="32"/>
          <w:szCs w:val="32"/>
          <w14:textFill>
            <w14:solidFill>
              <w14:schemeClr w14:val="tx1"/>
            </w14:solidFill>
          </w14:textFill>
        </w:rPr>
        <w:t>教学</w:t>
      </w:r>
      <w:r>
        <w:rPr>
          <w:rStyle w:val="10"/>
          <w:rFonts w:hint="eastAsia" w:ascii="仿宋" w:hAnsi="仿宋" w:eastAsia="仿宋" w:cs="仿宋_GB2312"/>
          <w:color w:val="000000" w:themeColor="text1"/>
          <w:sz w:val="32"/>
          <w:szCs w:val="32"/>
          <w14:textFill>
            <w14:solidFill>
              <w14:schemeClr w14:val="tx1"/>
            </w14:solidFill>
          </w14:textFill>
        </w:rPr>
        <w:fldChar w:fldCharType="end"/>
      </w:r>
      <w:r>
        <w:rPr>
          <w:rFonts w:hint="eastAsia" w:ascii="仿宋" w:hAnsi="仿宋" w:eastAsia="仿宋" w:cs="仿宋_GB2312"/>
          <w:color w:val="000000" w:themeColor="text1"/>
          <w:sz w:val="32"/>
          <w:szCs w:val="32"/>
          <w14:textFill>
            <w14:solidFill>
              <w14:schemeClr w14:val="tx1"/>
            </w14:solidFill>
          </w14:textFill>
        </w:rPr>
        <w:t>的全过程和学生日常生活的各个方面，渗透在智育、体育、美育和劳动教育中。</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加强理论学习和德育实践研究，组织师德理论学习。本年度，我们利用教师政治学习的机会，组织教师学习了《教师法》、《未成年人保护法》和市、区教育主管部门有关师德教育和建设的文件资料等，以教育行评为契机，有效地加强了师德建设。开展德育科研活动。我们以新课程理念努力转变班主任的角色，并通过小课题研究、理论学习、案例撰写等形式开展德育科研活动。每位教师都结合自己的教育教学实践，撰写学习心得体会，提高教师的德育理论水平。</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开展多种形式的主题教育活动，爱国主义教育，抓好每周一的升旗仪式和国旗下</w:t>
      </w:r>
      <w:r>
        <w:rPr>
          <w:rFonts w:hint="eastAsia" w:ascii="仿宋" w:hAnsi="仿宋" w:eastAsia="仿宋" w:cs="仿宋_GB2312"/>
          <w:color w:val="000000" w:themeColor="text1"/>
          <w:kern w:val="0"/>
          <w:sz w:val="32"/>
          <w:szCs w:val="32"/>
          <w:lang w:val="en-US" w:eastAsia="zh-CN" w:bidi="ar-SA"/>
          <w14:textFill>
            <w14:solidFill>
              <w14:schemeClr w14:val="tx1"/>
            </w14:solidFill>
          </w14:textFill>
        </w:rPr>
        <w:t>讲话，激发学生爱国热情，树立正确的国家意识，培养爱国主义意识。学校把德育课课程建设与学生常规管理紧密结合，以德育实践活动为载体，强化制度管理，一直以来，我校德育工作遵循“以人为本、立足发展、</w:t>
      </w:r>
      <w:r>
        <w:rPr>
          <w:rFonts w:hint="eastAsia" w:ascii="仿宋" w:hAnsi="仿宋" w:eastAsia="仿宋" w:cs="宋体"/>
          <w:color w:val="000000" w:themeColor="text1"/>
          <w:kern w:val="0"/>
          <w:sz w:val="32"/>
          <w:szCs w:val="32"/>
          <w14:textFill>
            <w14:solidFill>
              <w14:schemeClr w14:val="tx1"/>
            </w14:solidFill>
          </w14:textFill>
        </w:rPr>
        <w:t>贴近实际、注重实效”的教育理念，强化制度管理，努力把德育工作做“实”、做“活”、做“亮”，使我校德育工作焕发出生命的活力。　　</w:t>
      </w:r>
      <w:r>
        <w:rPr>
          <w:rFonts w:hint="eastAsia" w:ascii="宋体" w:hAnsi="宋体" w:eastAsia="仿宋" w:cs="宋体"/>
          <w:color w:val="000000" w:themeColor="text1"/>
          <w:kern w:val="0"/>
          <w:sz w:val="32"/>
          <w:szCs w:val="32"/>
          <w14:textFill>
            <w14:solidFill>
              <w14:schemeClr w14:val="tx1"/>
            </w14:solidFill>
          </w14:textFill>
        </w:rPr>
        <w:t>   </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工作中，我校以“依靠人、为了人、服务人”为基本出发点，尊重学生、关爱学生、服务学生，发现和培养学生的兴趣和特长，塑造学生大爱、和谐的心灵。以尊重学生的个性特点为指导思想，遵循青少年个性发展的特点，着眼于学生养成良好的思想品德和行为习惯。用个性鲜明的“向不文明行为说再见”“绿化教室”“周一主题班会”“主题黑板报”等活动组成了“一班一思路”特色文化，激发和引导着学生们自我发展。</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学校积极开展各种社团活动，文体活动，开展校园歌手大赛，国庆晚会，彝族年一家亲活动，校运动会等活动引领学生思想情操。校外开展物品捐赠、义务劳动、帮助老人、扶贫献爱心、参加防疾病防艾滋公益汇演、为贫困留守儿童做义工等，通过这些活动的开展，使学生们思想政治素质总体上向积极健康的方向发展，有较高的政治参与意识，把各种党团活动搞得有声有色。</w:t>
      </w:r>
      <w:r>
        <w:rPr>
          <w:rFonts w:hint="eastAsia" w:ascii="宋体" w:hAnsi="宋体" w:eastAsia="仿宋" w:cs="宋体"/>
          <w:color w:val="000000" w:themeColor="text1"/>
          <w:kern w:val="0"/>
          <w:sz w:val="32"/>
          <w:szCs w:val="32"/>
          <w14:textFill>
            <w14:solidFill>
              <w14:schemeClr w14:val="tx1"/>
            </w14:solidFill>
          </w14:textFill>
        </w:rPr>
        <w:t> </w:t>
      </w:r>
    </w:p>
    <w:p>
      <w:pPr>
        <w:pStyle w:val="6"/>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学校认真开展了关爱“留守学生”教育工作。切实加强家校联系为真正提高家校联系质量，本学期制定了家长学校各种制度并开展活动，还对班主任或其他任课老师提出一定的要求，使学校、家庭、社会联系更为紧密，构建立体的教育网络。</w:t>
      </w:r>
    </w:p>
    <w:p>
      <w:pPr>
        <w:pStyle w:val="6"/>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643" w:firstLineChars="200"/>
        <w:textAlignment w:val="auto"/>
        <w:rPr>
          <w:rFonts w:hint="eastAsia" w:ascii="仿宋" w:hAnsi="仿宋" w:eastAsia="仿宋" w:cs="仿宋_GB2312"/>
          <w:b/>
          <w:color w:val="auto"/>
          <w:sz w:val="32"/>
          <w:szCs w:val="32"/>
          <w:highlight w:val="none"/>
        </w:rPr>
      </w:pPr>
      <w:r>
        <w:rPr>
          <w:rFonts w:hint="eastAsia" w:ascii="仿宋" w:hAnsi="仿宋" w:eastAsia="仿宋" w:cs="仿宋_GB2312"/>
          <w:b/>
          <w:color w:val="auto"/>
          <w:sz w:val="32"/>
          <w:szCs w:val="32"/>
          <w:highlight w:val="none"/>
          <w:lang w:val="en-US" w:eastAsia="zh-CN"/>
        </w:rPr>
        <w:t>4.3</w:t>
      </w:r>
      <w:r>
        <w:rPr>
          <w:rFonts w:hint="eastAsia" w:ascii="仿宋" w:hAnsi="仿宋" w:eastAsia="仿宋" w:cs="仿宋_GB2312"/>
          <w:b/>
          <w:color w:val="auto"/>
          <w:sz w:val="32"/>
          <w:szCs w:val="32"/>
          <w:highlight w:val="none"/>
        </w:rPr>
        <w:t>党建情况</w:t>
      </w:r>
    </w:p>
    <w:p>
      <w:pPr>
        <w:pStyle w:val="6"/>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eastAsia"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我校党建工作以新时代党的建设要求为主线，以党的政治建设为统领，以“党的十九届六中全会精神”“习近平新时代中国特色社会主义思想”学习教育为重点，全面发挥校党支部“推动发展，服务师生、凝聚人心，促进和谐”作用，为学校又好又快发展提供坚强有力的思想和组织保障。</w:t>
      </w:r>
      <w:r>
        <w:rPr>
          <w:rFonts w:hint="eastAsia" w:ascii="仿宋" w:hAnsi="仿宋" w:eastAsia="仿宋" w:cs="仿宋_GB2312"/>
          <w:color w:val="000000" w:themeColor="text1"/>
          <w:sz w:val="32"/>
          <w:szCs w:val="32"/>
          <w14:textFill>
            <w14:solidFill>
              <w14:schemeClr w14:val="tx1"/>
            </w14:solidFill>
          </w14:textFill>
        </w:rPr>
        <w:br w:type="textWrapping"/>
      </w:r>
      <w:r>
        <w:rPr>
          <w:rFonts w:hint="eastAsia" w:ascii="仿宋" w:hAnsi="仿宋" w:eastAsia="仿宋" w:cs="仿宋_GB2312"/>
          <w:color w:val="000000" w:themeColor="text1"/>
          <w:sz w:val="32"/>
          <w:szCs w:val="32"/>
          <w14:textFill>
            <w14:solidFill>
              <w14:schemeClr w14:val="tx1"/>
            </w14:solidFill>
          </w14:textFill>
        </w:rPr>
        <w:t>    夯实党的基础组织建设，增强基层党支部战斗堡垒作用。支部组建了抗疫情先锋队和志愿服务队各3个；组建了流动党员组1个。设置成立了党员志愿服务岗12个，为学校及师生服务63余次。参与学校消毒8次；捐款2次。开展“标准化规范化党支部”工作，提升党支部的规范化建设水平，基层党组织的凝聚力和战斗力进一步加强。根据《党费收缴工作细则（试行）》要求，精细核定党费标准，严格执行党费缴纳制度，进一步强化党员身份意识、责任意识。</w:t>
      </w:r>
      <w:r>
        <w:rPr>
          <w:rFonts w:hint="eastAsia" w:ascii="仿宋" w:hAnsi="仿宋" w:eastAsia="仿宋" w:cs="仿宋_GB2312"/>
          <w:color w:val="000000" w:themeColor="text1"/>
          <w:sz w:val="32"/>
          <w:szCs w:val="32"/>
          <w14:textFill>
            <w14:solidFill>
              <w14:schemeClr w14:val="tx1"/>
            </w14:solidFill>
          </w14:textFill>
        </w:rPr>
        <w:br w:type="textWrapping"/>
      </w:r>
      <w:r>
        <w:rPr>
          <w:rFonts w:hint="eastAsia" w:ascii="仿宋" w:hAnsi="仿宋" w:eastAsia="仿宋" w:cs="仿宋_GB2312"/>
          <w:color w:val="000000" w:themeColor="text1"/>
          <w:sz w:val="32"/>
          <w:szCs w:val="32"/>
          <w14:textFill>
            <w14:solidFill>
              <w14:schemeClr w14:val="tx1"/>
            </w14:solidFill>
          </w14:textFill>
        </w:rPr>
        <w:t>    坚持和完善“三会一课”制度，通过精心设计，做到“三会一课”时间、人员、内容、效果四到位。积极参与“从走长征路”观看“党史故事100讲-建党篇”等打造“程序规范、主题明显、载体灵活、效果明显”的主题党日活动，有效统一党员的思想和行动。始终把中心组学习作为一项重要的政治任务紧抓在手，坚持系统学习，做到全面理解，切实统一思想和行动，努力推动理论学习成果向实际工作有效转化。以“思想认识到位、会前准备到位、开展批评到位、整改落实到位”为标准，严格落实民主生活会制度。召开支委会议3次，确定了冉芳同志等</w:t>
      </w:r>
      <w:r>
        <w:rPr>
          <w:rFonts w:hint="eastAsia" w:ascii="仿宋" w:hAnsi="仿宋" w:eastAsia="仿宋" w:cs="仿宋_GB2312"/>
          <w:color w:val="000000" w:themeColor="text1"/>
          <w:sz w:val="32"/>
          <w:szCs w:val="32"/>
          <w:lang w:val="en-US" w:eastAsia="zh-CN"/>
          <w14:textFill>
            <w14:solidFill>
              <w14:schemeClr w14:val="tx1"/>
            </w14:solidFill>
          </w14:textFill>
        </w:rPr>
        <w:t>4</w:t>
      </w:r>
      <w:r>
        <w:rPr>
          <w:rFonts w:hint="eastAsia" w:ascii="仿宋" w:hAnsi="仿宋" w:eastAsia="仿宋" w:cs="仿宋_GB2312"/>
          <w:color w:val="000000" w:themeColor="text1"/>
          <w:sz w:val="32"/>
          <w:szCs w:val="32"/>
          <w14:textFill>
            <w14:solidFill>
              <w14:schemeClr w14:val="tx1"/>
            </w14:solidFill>
          </w14:textFill>
        </w:rPr>
        <w:t>名发展对象。通过表决确定了冉星、马强、王霞等3名为预备党员的审查工作。新接收递交入党申请书教师6名，学生12名。积极开展组织生活2次，支部会议2次。积极落实上级党委交办的各项表册，上交资料等35余次。</w:t>
      </w:r>
      <w:r>
        <w:rPr>
          <w:rFonts w:hint="eastAsia" w:ascii="仿宋" w:hAnsi="仿宋" w:eastAsia="仿宋" w:cs="仿宋_GB2312"/>
          <w:color w:val="000000" w:themeColor="text1"/>
          <w:sz w:val="32"/>
          <w:szCs w:val="32"/>
          <w14:textFill>
            <w14:solidFill>
              <w14:schemeClr w14:val="tx1"/>
            </w14:solidFill>
          </w14:textFill>
        </w:rPr>
        <w:br w:type="textWrapping"/>
      </w:r>
      <w:r>
        <w:rPr>
          <w:rFonts w:hint="eastAsia" w:ascii="仿宋" w:hAnsi="仿宋" w:eastAsia="仿宋" w:cs="仿宋_GB2312"/>
          <w:color w:val="000000" w:themeColor="text1"/>
          <w:sz w:val="32"/>
          <w:szCs w:val="32"/>
          <w:lang w:val="en-US" w:eastAsia="zh-CN"/>
          <w14:textFill>
            <w14:solidFill>
              <w14:schemeClr w14:val="tx1"/>
            </w14:solidFill>
          </w14:textFill>
        </w:rPr>
        <w:t xml:space="preserve">   </w:t>
      </w:r>
      <w:r>
        <w:rPr>
          <w:rFonts w:hint="eastAsia" w:ascii="仿宋" w:hAnsi="仿宋" w:eastAsia="仿宋" w:cs="仿宋_GB2312"/>
          <w:color w:val="000000" w:themeColor="text1"/>
          <w:sz w:val="32"/>
          <w:szCs w:val="32"/>
          <w14:textFill>
            <w14:solidFill>
              <w14:schemeClr w14:val="tx1"/>
            </w14:solidFill>
          </w14:textFill>
        </w:rPr>
        <w:t>加强十九大精神、全国教育大会精神的学习宣传，推进“两学一做”“十九届六中全会精神学习”的常态化、制度化。举办“党的基础知识竞赛”、“互联网+党课”“党的知识竞赛”等活动，全校党员干部的思想和行动高度统一，十九届六中全会精神、全国教育大会精神的理论知识有效转化为新时代学校改革发展的助力。继续推进“我是党员-我在行动”活动，邀请不同领域的专家学者，聚焦当下时事热点，对广大党员进行深入系统的解读和宣讲，进一步推动理论联系实际落地生根。</w:t>
      </w:r>
      <w:r>
        <w:rPr>
          <w:rFonts w:hint="eastAsia" w:ascii="仿宋" w:hAnsi="仿宋" w:eastAsia="仿宋" w:cs="仿宋_GB2312"/>
          <w:color w:val="000000" w:themeColor="text1"/>
          <w:sz w:val="32"/>
          <w:szCs w:val="32"/>
          <w14:textFill>
            <w14:solidFill>
              <w14:schemeClr w14:val="tx1"/>
            </w14:solidFill>
          </w14:textFill>
        </w:rPr>
        <w:br w:type="textWrapping"/>
      </w:r>
      <w:r>
        <w:rPr>
          <w:rFonts w:hint="eastAsia" w:ascii="仿宋" w:hAnsi="仿宋" w:eastAsia="仿宋" w:cs="仿宋_GB2312"/>
          <w:color w:val="000000" w:themeColor="text1"/>
          <w:sz w:val="32"/>
          <w:szCs w:val="32"/>
          <w14:textFill>
            <w14:solidFill>
              <w14:schemeClr w14:val="tx1"/>
            </w14:solidFill>
          </w14:textFill>
        </w:rPr>
        <w:t>   </w:t>
      </w:r>
      <w:r>
        <w:rPr>
          <w:rFonts w:hint="eastAsia" w:ascii="仿宋" w:hAnsi="仿宋" w:eastAsia="仿宋" w:cs="仿宋_GB2312"/>
          <w:color w:val="000000" w:themeColor="text1"/>
          <w:sz w:val="32"/>
          <w:szCs w:val="32"/>
          <w:lang w:val="en-US" w:eastAsia="zh-CN"/>
          <w14:textFill>
            <w14:solidFill>
              <w14:schemeClr w14:val="tx1"/>
            </w14:solidFill>
          </w14:textFill>
        </w:rPr>
        <w:t xml:space="preserve"> </w:t>
      </w:r>
      <w:r>
        <w:rPr>
          <w:rFonts w:hint="eastAsia" w:ascii="仿宋" w:hAnsi="仿宋" w:eastAsia="仿宋" w:cs="仿宋_GB2312"/>
          <w:color w:val="000000" w:themeColor="text1"/>
          <w:sz w:val="32"/>
          <w:szCs w:val="32"/>
          <w14:textFill>
            <w14:solidFill>
              <w14:schemeClr w14:val="tx1"/>
            </w14:solidFill>
          </w14:textFill>
        </w:rPr>
        <w:t> 探求思想政治工作抓手，将思想政治工作与学校教育教学管理工作融会贯通，做到日常，做到经常。搭建社会主义核心价值观培育团队，启动以明师德、铸师魂、树政德、谋发展的师生社会主义核心价值观培育工程。将思想政治工作与学校教育教学管理工作融会贯通，做到日常，做到经常。全力提升党员示范意识，创新方式，丰富载体。积极开展“共产党员先锋行动”，全面增强党员同志的特殊身份意识，立足本职，当先锋、做模范。组织党员同志参观朱德纪念馆、邓小平故居等红色革命基地，实地了解革命年代的光辉历程，广大党员的责任感和使命感显著增强。</w:t>
      </w:r>
      <w:r>
        <w:rPr>
          <w:rFonts w:hint="eastAsia" w:ascii="仿宋" w:hAnsi="仿宋" w:eastAsia="仿宋" w:cs="仿宋_GB2312"/>
          <w:color w:val="000000" w:themeColor="text1"/>
          <w:sz w:val="32"/>
          <w:szCs w:val="32"/>
          <w14:textFill>
            <w14:solidFill>
              <w14:schemeClr w14:val="tx1"/>
            </w14:solidFill>
          </w14:textFill>
        </w:rPr>
        <w:br w:type="textWrapping"/>
      </w:r>
      <w:r>
        <w:rPr>
          <w:rFonts w:hint="eastAsia" w:ascii="仿宋" w:hAnsi="仿宋" w:eastAsia="仿宋" w:cs="仿宋_GB2312"/>
          <w:color w:val="000000" w:themeColor="text1"/>
          <w:sz w:val="32"/>
          <w:szCs w:val="32"/>
          <w:lang w:val="en-US" w:eastAsia="zh-CN"/>
          <w14:textFill>
            <w14:solidFill>
              <w14:schemeClr w14:val="tx1"/>
            </w14:solidFill>
          </w14:textFill>
        </w:rPr>
        <w:t xml:space="preserve">    </w:t>
      </w:r>
      <w:r>
        <w:rPr>
          <w:rFonts w:hint="eastAsia" w:ascii="仿宋" w:hAnsi="仿宋" w:eastAsia="仿宋" w:cs="仿宋_GB2312"/>
          <w:color w:val="000000" w:themeColor="text1"/>
          <w:sz w:val="32"/>
          <w:szCs w:val="32"/>
          <w14:textFill>
            <w14:solidFill>
              <w14:schemeClr w14:val="tx1"/>
            </w14:solidFill>
          </w14:textFill>
        </w:rPr>
        <w:t>充分发挥群团作用，开展丰富多彩活动，促进师生身心健康、快乐。发挥工会服务教职员工功能</w:t>
      </w:r>
      <w:r>
        <w:rPr>
          <w:rFonts w:hint="eastAsia" w:ascii="仿宋" w:hAnsi="仿宋" w:eastAsia="仿宋" w:cs="仿宋_GB2312"/>
          <w:color w:val="000000" w:themeColor="text1"/>
          <w:sz w:val="32"/>
          <w:szCs w:val="32"/>
          <w:lang w:val="en-US" w:eastAsia="zh-CN"/>
          <w14:textFill>
            <w14:solidFill>
              <w14:schemeClr w14:val="tx1"/>
            </w14:solidFill>
          </w14:textFill>
        </w:rPr>
        <w:t>,</w:t>
      </w:r>
      <w:r>
        <w:rPr>
          <w:rFonts w:hint="eastAsia" w:ascii="仿宋" w:hAnsi="仿宋" w:eastAsia="仿宋" w:cs="仿宋_GB2312"/>
          <w:color w:val="000000" w:themeColor="text1"/>
          <w:sz w:val="32"/>
          <w:szCs w:val="32"/>
          <w14:textFill>
            <w14:solidFill>
              <w14:schemeClr w14:val="tx1"/>
            </w14:solidFill>
          </w14:textFill>
        </w:rPr>
        <w:t>关心职工生活解决员工后顾之忧，每月一次的“教职工集体生日”，增进了职工之间的友谊和情感；组建声乐、舞蹈、书法等“工会兴趣小组”丰富广大教职工的业余文化生活。开展庆七·一建党活动，支部评出优秀党员7名，社区优秀党员2名。</w:t>
      </w:r>
    </w:p>
    <w:p>
      <w:pPr>
        <w:pStyle w:val="6"/>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eastAsia"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坚持党建带团建。指导团委创新工作方式、丰富活动内容，全面提升管理品质，完善团委、学生会干部管理体制机制，全面提升学生素质能力，助力学校发展；组织开展各类实践、艺术活动，丰富学生校园文化生活，增强学校凝聚力，学生归属感；组建13个学生自治社团，给学生搭建展示、成长的平台，培育学生兴趣爱好，增长自我教育能力，同时彰显办学特色，助力人才培养质量提升。</w:t>
      </w:r>
    </w:p>
    <w:p>
      <w:pPr>
        <w:pStyle w:val="6"/>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ascii="仿宋" w:hAnsi="仿宋" w:eastAsia="仿宋"/>
          <w:color w:val="000000" w:themeColor="text1"/>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完善制度，规范程序，时刻绷紧反腐倡廉之弦。依规完成正风肃纪监督工作。做到自查自纠深入彻底，专项检查全面覆盖，整改落实认真到位。定期进行廉政谈话，确保党员干部时刻绷紧反腐倡廉之弦。严格执行“三重一大”集体决策制度，力求用制度将风险防控于未然。</w:t>
      </w:r>
      <w:r>
        <w:rPr>
          <w:rFonts w:hint="eastAsia" w:ascii="仿宋" w:hAnsi="仿宋" w:eastAsia="仿宋" w:cs="仿宋_GB2312"/>
          <w:color w:val="000000" w:themeColor="text1"/>
          <w:sz w:val="32"/>
          <w:szCs w:val="32"/>
          <w14:textFill>
            <w14:solidFill>
              <w14:schemeClr w14:val="tx1"/>
            </w14:solidFill>
          </w14:textFill>
        </w:rPr>
        <w:br w:type="textWrapping"/>
      </w:r>
      <w:r>
        <w:rPr>
          <w:rFonts w:hint="eastAsia" w:ascii="仿宋" w:hAnsi="仿宋" w:eastAsia="仿宋" w:cs="仿宋_GB2312"/>
          <w:color w:val="000000" w:themeColor="text1"/>
          <w:sz w:val="32"/>
          <w:szCs w:val="32"/>
          <w14:textFill>
            <w14:solidFill>
              <w14:schemeClr w14:val="tx1"/>
            </w14:solidFill>
          </w14:textFill>
        </w:rPr>
        <w:t>    制定《南充电子工业学校加强和改进意识形态工作的实施意见》，梳理意识形态建设责任清单，强化意识形态工作监督机制。</w:t>
      </w:r>
    </w:p>
    <w:p>
      <w:pPr>
        <w:pStyle w:val="6"/>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643" w:firstLineChars="200"/>
        <w:textAlignment w:val="auto"/>
        <w:rPr>
          <w:rFonts w:ascii="仿宋" w:hAnsi="仿宋" w:eastAsia="仿宋" w:cs="仿宋_GB2312"/>
          <w:b/>
          <w:bCs/>
          <w:color w:val="000000" w:themeColor="text1"/>
          <w:sz w:val="32"/>
          <w:szCs w:val="32"/>
          <w14:textFill>
            <w14:solidFill>
              <w14:schemeClr w14:val="tx1"/>
            </w14:solidFill>
          </w14:textFill>
        </w:rPr>
      </w:pPr>
      <w:r>
        <w:rPr>
          <w:rFonts w:hint="eastAsia" w:ascii="仿宋" w:hAnsi="仿宋" w:eastAsia="仿宋" w:cs="仿宋_GB2312"/>
          <w:b/>
          <w:bCs/>
          <w:color w:val="000000" w:themeColor="text1"/>
          <w:sz w:val="32"/>
          <w:szCs w:val="32"/>
          <w:lang w:eastAsia="zh-CN"/>
          <w14:textFill>
            <w14:solidFill>
              <w14:schemeClr w14:val="tx1"/>
            </w14:solidFill>
          </w14:textFill>
        </w:rPr>
        <w:t>五</w:t>
      </w:r>
      <w:r>
        <w:rPr>
          <w:rFonts w:hint="eastAsia" w:ascii="仿宋" w:hAnsi="仿宋" w:eastAsia="仿宋" w:cs="仿宋_GB2312"/>
          <w:b/>
          <w:bCs/>
          <w:color w:val="000000" w:themeColor="text1"/>
          <w:sz w:val="32"/>
          <w:szCs w:val="32"/>
          <w14:textFill>
            <w14:solidFill>
              <w14:schemeClr w14:val="tx1"/>
            </w14:solidFill>
          </w14:textFill>
        </w:rPr>
        <w:t>、校企合作</w:t>
      </w:r>
    </w:p>
    <w:p>
      <w:pPr>
        <w:keepNext w:val="0"/>
        <w:keepLines w:val="0"/>
        <w:pageBreakBefore w:val="0"/>
        <w:kinsoku/>
        <w:wordWrap/>
        <w:overflowPunct/>
        <w:topLinePunct w:val="0"/>
        <w:autoSpaceDE/>
        <w:autoSpaceDN/>
        <w:bidi w:val="0"/>
        <w:adjustRightInd/>
        <w:snapToGrid/>
        <w:spacing w:beforeAutospacing="0" w:afterAutospacing="0" w:line="240" w:lineRule="auto"/>
        <w:ind w:firstLine="643" w:firstLineChars="200"/>
        <w:textAlignment w:val="auto"/>
        <w:rPr>
          <w:rFonts w:ascii="仿宋" w:hAnsi="仿宋" w:eastAsia="仿宋" w:cs="仿宋_GB2312"/>
          <w:b/>
          <w:color w:val="000000" w:themeColor="text1"/>
          <w:sz w:val="32"/>
          <w:szCs w:val="32"/>
          <w:highlight w:val="none"/>
          <w14:textFill>
            <w14:solidFill>
              <w14:schemeClr w14:val="tx1"/>
            </w14:solidFill>
          </w14:textFill>
        </w:rPr>
      </w:pPr>
      <w:r>
        <w:rPr>
          <w:rFonts w:hint="eastAsia" w:ascii="仿宋" w:hAnsi="仿宋" w:eastAsia="仿宋" w:cs="仿宋_GB2312"/>
          <w:b/>
          <w:color w:val="000000" w:themeColor="text1"/>
          <w:sz w:val="32"/>
          <w:szCs w:val="32"/>
          <w:highlight w:val="none"/>
          <w:lang w:val="en-US" w:eastAsia="zh-CN"/>
          <w14:textFill>
            <w14:solidFill>
              <w14:schemeClr w14:val="tx1"/>
            </w14:solidFill>
          </w14:textFill>
        </w:rPr>
        <w:t>5</w:t>
      </w:r>
      <w:r>
        <w:rPr>
          <w:rFonts w:hint="eastAsia" w:ascii="仿宋" w:hAnsi="仿宋" w:eastAsia="仿宋" w:cs="仿宋_GB2312"/>
          <w:b/>
          <w:color w:val="000000" w:themeColor="text1"/>
          <w:sz w:val="32"/>
          <w:szCs w:val="32"/>
          <w:highlight w:val="none"/>
          <w14:textFill>
            <w14:solidFill>
              <w14:schemeClr w14:val="tx1"/>
            </w14:solidFill>
          </w14:textFill>
        </w:rPr>
        <w:t>.1校企合作开展情况和效果</w:t>
      </w:r>
    </w:p>
    <w:p>
      <w:pPr>
        <w:keepNext w:val="0"/>
        <w:keepLines w:val="0"/>
        <w:pageBreakBefore w:val="0"/>
        <w:kinsoku/>
        <w:wordWrap/>
        <w:overflowPunct/>
        <w:topLinePunct w:val="0"/>
        <w:autoSpaceDE/>
        <w:autoSpaceDN/>
        <w:bidi w:val="0"/>
        <w:adjustRightInd/>
        <w:snapToGrid/>
        <w:spacing w:beforeAutospacing="0" w:afterAutospacing="0" w:line="240" w:lineRule="auto"/>
        <w:ind w:firstLine="620" w:firstLineChars="200"/>
        <w:textAlignment w:val="auto"/>
        <w:rPr>
          <w:rFonts w:ascii="仿宋" w:hAnsi="仿宋" w:eastAsia="仿宋" w:cs="仿宋"/>
          <w:color w:val="000000" w:themeColor="text1"/>
          <w:sz w:val="31"/>
          <w14:textFill>
            <w14:solidFill>
              <w14:schemeClr w14:val="tx1"/>
            </w14:solidFill>
          </w14:textFill>
        </w:rPr>
      </w:pPr>
      <w:r>
        <w:rPr>
          <w:rFonts w:hint="eastAsia" w:ascii="仿宋" w:hAnsi="仿宋" w:eastAsia="仿宋" w:cs="仿宋"/>
          <w:color w:val="000000" w:themeColor="text1"/>
          <w:sz w:val="31"/>
          <w14:textFill>
            <w14:solidFill>
              <w14:schemeClr w14:val="tx1"/>
            </w14:solidFill>
          </w14:textFill>
        </w:rPr>
        <w:t>学校坚持校企合作、工学结合的基本办学制度，充分发挥校企双元办学主体作业，通过“引企入校，订单开班培养、现代学徒制”等途径和方式，促进行业企业参与人才培养全过程，为学校招生、实习、就业提供良好的保障，学校与吉利四川商用车有限公司、上海大众汽车、成都吉利领克汽车有限公司、上汽通用汽车有限公司、中石化江苏油田矿业开发有限公司、广东高速公路有限公司、南昌铁路局、华科电子有限公司等十多家有实力的企业签订了校企合作协议，学校开展招生订单办学，目前吉利集团、上汽通用汽车已成立订单班。</w:t>
      </w:r>
      <w:r>
        <w:rPr>
          <w:rFonts w:hint="eastAsia" w:ascii="仿宋" w:hAnsi="仿宋" w:eastAsia="仿宋" w:cs="仿宋"/>
          <w:color w:val="000000" w:themeColor="text1"/>
          <w:kern w:val="2"/>
          <w:sz w:val="31"/>
          <w:szCs w:val="24"/>
          <w:lang w:val="en-US" w:eastAsia="zh-CN" w:bidi="ar-SA"/>
          <w14:textFill>
            <w14:solidFill>
              <w14:schemeClr w14:val="tx1"/>
            </w14:solidFill>
          </w14:textFill>
        </w:rPr>
        <w:t>2020年12月，吉利控股集体“吉时雨精准扶贫项目”在我校捐赠了一台教学用车，企业本年度提供的实践教学设备总值三十余万元。</w:t>
      </w:r>
    </w:p>
    <w:p>
      <w:pPr>
        <w:keepNext w:val="0"/>
        <w:keepLines w:val="0"/>
        <w:pageBreakBefore w:val="0"/>
        <w:kinsoku/>
        <w:wordWrap/>
        <w:overflowPunct/>
        <w:topLinePunct w:val="0"/>
        <w:autoSpaceDE/>
        <w:autoSpaceDN/>
        <w:bidi w:val="0"/>
        <w:adjustRightInd/>
        <w:snapToGrid/>
        <w:spacing w:beforeAutospacing="0" w:afterAutospacing="0" w:line="240" w:lineRule="auto"/>
        <w:ind w:firstLine="643" w:firstLineChars="200"/>
        <w:textAlignment w:val="auto"/>
        <w:rPr>
          <w:rFonts w:hint="eastAsia" w:ascii="仿宋" w:hAnsi="仿宋" w:eastAsia="仿宋" w:cs="仿宋_GB2312"/>
          <w:b/>
          <w:color w:val="000000" w:themeColor="text1"/>
          <w:sz w:val="32"/>
          <w:szCs w:val="32"/>
          <w14:textFill>
            <w14:solidFill>
              <w14:schemeClr w14:val="tx1"/>
            </w14:solidFill>
          </w14:textFill>
        </w:rPr>
      </w:pPr>
      <w:r>
        <w:rPr>
          <w:rFonts w:hint="eastAsia" w:ascii="仿宋" w:hAnsi="仿宋" w:eastAsia="仿宋" w:cs="仿宋_GB2312"/>
          <w:b/>
          <w:color w:val="000000" w:themeColor="text1"/>
          <w:sz w:val="32"/>
          <w:szCs w:val="32"/>
          <w:lang w:val="en-US" w:eastAsia="zh-CN"/>
          <w14:textFill>
            <w14:solidFill>
              <w14:schemeClr w14:val="tx1"/>
            </w14:solidFill>
          </w14:textFill>
        </w:rPr>
        <w:t>5</w:t>
      </w:r>
      <w:r>
        <w:rPr>
          <w:rFonts w:hint="eastAsia" w:ascii="仿宋" w:hAnsi="仿宋" w:eastAsia="仿宋" w:cs="仿宋_GB2312"/>
          <w:b/>
          <w:color w:val="000000" w:themeColor="text1"/>
          <w:sz w:val="32"/>
          <w:szCs w:val="32"/>
          <w14:textFill>
            <w14:solidFill>
              <w14:schemeClr w14:val="tx1"/>
            </w14:solidFill>
          </w14:textFill>
        </w:rPr>
        <w:t>.2学生实习情况</w:t>
      </w:r>
    </w:p>
    <w:p>
      <w:pPr>
        <w:keepNext w:val="0"/>
        <w:keepLines w:val="0"/>
        <w:pageBreakBefore w:val="0"/>
        <w:kinsoku/>
        <w:wordWrap/>
        <w:overflowPunct/>
        <w:topLinePunct w:val="0"/>
        <w:autoSpaceDE/>
        <w:autoSpaceDN/>
        <w:bidi w:val="0"/>
        <w:adjustRightInd/>
        <w:snapToGrid/>
        <w:spacing w:beforeAutospacing="0" w:afterAutospacing="0" w:line="240" w:lineRule="auto"/>
        <w:ind w:firstLine="620" w:firstLineChars="200"/>
        <w:textAlignment w:val="auto"/>
        <w:rPr>
          <w:rFonts w:ascii="仿宋" w:hAnsi="仿宋" w:eastAsia="仿宋" w:cs="仿宋"/>
          <w:color w:val="000000" w:themeColor="text1"/>
          <w:sz w:val="31"/>
          <w14:textFill>
            <w14:solidFill>
              <w14:schemeClr w14:val="tx1"/>
            </w14:solidFill>
          </w14:textFill>
        </w:rPr>
      </w:pPr>
      <w:r>
        <w:rPr>
          <w:rFonts w:hint="eastAsia" w:ascii="仿宋" w:hAnsi="仿宋" w:eastAsia="仿宋" w:cs="仿宋"/>
          <w:color w:val="000000" w:themeColor="text1"/>
          <w:sz w:val="31"/>
          <w14:textFill>
            <w14:solidFill>
              <w14:schemeClr w14:val="tx1"/>
            </w14:solidFill>
          </w14:textFill>
        </w:rPr>
        <w:t>学校严格执行按照教育部相关文件规定及管理办法安置学生就业。成立学生就业领导小组、</w:t>
      </w:r>
      <w:r>
        <w:rPr>
          <w:rFonts w:hint="eastAsia" w:ascii="仿宋" w:hAnsi="仿宋" w:eastAsia="仿宋" w:cs="仿宋"/>
          <w:color w:val="000000" w:themeColor="text1"/>
          <w:sz w:val="31"/>
          <w:lang w:eastAsia="zh-CN"/>
          <w14:textFill>
            <w14:solidFill>
              <w14:schemeClr w14:val="tx1"/>
            </w14:solidFill>
          </w14:textFill>
        </w:rPr>
        <w:t>就业</w:t>
      </w:r>
      <w:r>
        <w:rPr>
          <w:rFonts w:hint="eastAsia" w:ascii="仿宋" w:hAnsi="仿宋" w:eastAsia="仿宋" w:cs="仿宋"/>
          <w:color w:val="000000" w:themeColor="text1"/>
          <w:sz w:val="31"/>
          <w14:textFill>
            <w14:solidFill>
              <w14:schemeClr w14:val="tx1"/>
            </w14:solidFill>
          </w14:textFill>
        </w:rPr>
        <w:t>处、教务处、学</w:t>
      </w:r>
      <w:r>
        <w:rPr>
          <w:rFonts w:hint="eastAsia" w:ascii="仿宋" w:hAnsi="仿宋" w:eastAsia="仿宋" w:cs="仿宋"/>
          <w:color w:val="000000" w:themeColor="text1"/>
          <w:sz w:val="31"/>
          <w:lang w:eastAsia="zh-CN"/>
          <w14:textFill>
            <w14:solidFill>
              <w14:schemeClr w14:val="tx1"/>
            </w14:solidFill>
          </w14:textFill>
        </w:rPr>
        <w:t>生</w:t>
      </w:r>
      <w:r>
        <w:rPr>
          <w:rFonts w:hint="eastAsia" w:ascii="仿宋" w:hAnsi="仿宋" w:eastAsia="仿宋" w:cs="仿宋"/>
          <w:color w:val="000000" w:themeColor="text1"/>
          <w:sz w:val="31"/>
          <w14:textFill>
            <w14:solidFill>
              <w14:schemeClr w14:val="tx1"/>
            </w14:solidFill>
          </w14:textFill>
        </w:rPr>
        <w:t>处</w:t>
      </w:r>
      <w:r>
        <w:rPr>
          <w:rFonts w:hint="eastAsia" w:ascii="仿宋" w:hAnsi="仿宋" w:eastAsia="仿宋" w:cs="仿宋"/>
          <w:color w:val="000000" w:themeColor="text1"/>
          <w:sz w:val="31"/>
          <w:lang w:eastAsia="zh-CN"/>
          <w14:textFill>
            <w14:solidFill>
              <w14:schemeClr w14:val="tx1"/>
            </w14:solidFill>
          </w14:textFill>
        </w:rPr>
        <w:t>等主要处室</w:t>
      </w:r>
      <w:r>
        <w:rPr>
          <w:rFonts w:hint="eastAsia" w:ascii="仿宋" w:hAnsi="仿宋" w:eastAsia="仿宋" w:cs="仿宋"/>
          <w:color w:val="000000" w:themeColor="text1"/>
          <w:sz w:val="31"/>
          <w14:textFill>
            <w14:solidFill>
              <w14:schemeClr w14:val="tx1"/>
            </w14:solidFill>
          </w14:textFill>
        </w:rPr>
        <w:t>为小组成员。</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20" w:firstLineChars="200"/>
        <w:textAlignment w:val="auto"/>
        <w:rPr>
          <w:rFonts w:hint="eastAsia" w:ascii="仿宋" w:hAnsi="仿宋" w:eastAsia="仿宋" w:cs="仿宋"/>
          <w:color w:val="000000" w:themeColor="text1"/>
          <w:kern w:val="2"/>
          <w:sz w:val="31"/>
          <w:szCs w:val="24"/>
          <w:lang w:val="en-US" w:eastAsia="zh-CN" w:bidi="ar-SA"/>
          <w14:textFill>
            <w14:solidFill>
              <w14:schemeClr w14:val="tx1"/>
            </w14:solidFill>
          </w14:textFill>
        </w:rPr>
      </w:pPr>
      <w:r>
        <w:rPr>
          <w:rFonts w:hint="eastAsia" w:ascii="仿宋" w:hAnsi="仿宋" w:eastAsia="仿宋" w:cs="仿宋"/>
          <w:color w:val="000000" w:themeColor="text1"/>
          <w:kern w:val="2"/>
          <w:sz w:val="31"/>
          <w:szCs w:val="24"/>
          <w:lang w:val="en-US" w:eastAsia="zh-CN" w:bidi="ar-SA"/>
          <w14:textFill>
            <w14:solidFill>
              <w14:schemeClr w14:val="tx1"/>
            </w14:solidFill>
          </w14:textFill>
        </w:rPr>
        <w:t>2021年实习就业人数921人，就业率90%。所有学校安置的顶岗实习学生均签订校、企、生、（家长）三方顶岗实习协议，明确实习期间的各项权责及要求，维护学校及学生利益。通过双向选择招聘就业单位吉利四川商用车有限公司、浙江吉利有限公司、惠州华通电脑有限公司、上汽通用汽车有限公司、南昌铁路局、广西南宁铁路、深圳比亚迪股份有限公司、广东高速公路有限公司、华科电子有限公司、成都天府机场、新疆阿拉尔市辅警等这些单位实习工资平均</w:t>
      </w:r>
      <w:r>
        <w:rPr>
          <w:rFonts w:hint="eastAsia" w:ascii="仿宋" w:hAnsi="仿宋" w:eastAsia="仿宋" w:cs="仿宋"/>
          <w:color w:val="auto"/>
          <w:kern w:val="2"/>
          <w:sz w:val="31"/>
          <w:szCs w:val="24"/>
          <w:highlight w:val="none"/>
          <w:lang w:val="en-US" w:eastAsia="zh-CN" w:bidi="ar-SA"/>
        </w:rPr>
        <w:t>入4000元/月</w:t>
      </w:r>
      <w:r>
        <w:rPr>
          <w:rFonts w:hint="eastAsia" w:ascii="仿宋" w:hAnsi="仿宋" w:eastAsia="仿宋" w:cs="仿宋"/>
          <w:color w:val="000000" w:themeColor="text1"/>
          <w:kern w:val="2"/>
          <w:sz w:val="31"/>
          <w:szCs w:val="24"/>
          <w:lang w:val="en-US" w:eastAsia="zh-CN" w:bidi="ar-SA"/>
          <w14:textFill>
            <w14:solidFill>
              <w14:schemeClr w14:val="tx1"/>
            </w14:solidFill>
          </w14:textFill>
        </w:rPr>
        <w:t>收以上，工作时间8小时，周末若需加班，按照国家规定执行经调查这些单位对我校实习学生满意度达到97%以上。会计专业部分学生赴南充华惠财税有限公司实习就业，航空服务专业赴成都双流机场、上海虹桥机场、上海浦东机场、实习就业，通过单位了解到这些学生都有着吃苦耐劳、工作责任心强的态度，深受企业好评。</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3" w:firstLineChars="200"/>
        <w:textAlignment w:val="auto"/>
        <w:rPr>
          <w:rFonts w:hint="eastAsia" w:ascii="仿宋" w:hAnsi="仿宋" w:eastAsia="仿宋" w:cs="仿宋_GB2312"/>
          <w:b/>
          <w:color w:val="000000" w:themeColor="text1"/>
          <w:sz w:val="32"/>
          <w:szCs w:val="32"/>
          <w:highlight w:val="none"/>
          <w14:textFill>
            <w14:solidFill>
              <w14:schemeClr w14:val="tx1"/>
            </w14:solidFill>
          </w14:textFill>
        </w:rPr>
      </w:pPr>
      <w:r>
        <w:rPr>
          <w:rFonts w:hint="eastAsia" w:ascii="仿宋" w:hAnsi="仿宋" w:eastAsia="仿宋" w:cs="仿宋_GB2312"/>
          <w:b/>
          <w:color w:val="000000" w:themeColor="text1"/>
          <w:sz w:val="32"/>
          <w:szCs w:val="32"/>
          <w:highlight w:val="none"/>
          <w:lang w:val="en-US" w:eastAsia="zh-CN"/>
          <w14:textFill>
            <w14:solidFill>
              <w14:schemeClr w14:val="tx1"/>
            </w14:solidFill>
          </w14:textFill>
        </w:rPr>
        <w:t>5</w:t>
      </w:r>
      <w:r>
        <w:rPr>
          <w:rFonts w:hint="eastAsia" w:ascii="仿宋" w:hAnsi="仿宋" w:eastAsia="仿宋" w:cs="仿宋_GB2312"/>
          <w:b/>
          <w:color w:val="000000" w:themeColor="text1"/>
          <w:sz w:val="32"/>
          <w:szCs w:val="32"/>
          <w:highlight w:val="none"/>
          <w14:textFill>
            <w14:solidFill>
              <w14:schemeClr w14:val="tx1"/>
            </w14:solidFill>
          </w14:textFill>
        </w:rPr>
        <w:t>.3集团化办学情况</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20" w:firstLineChars="200"/>
        <w:textAlignment w:val="auto"/>
        <w:rPr>
          <w:rFonts w:hint="eastAsia" w:ascii="仿宋" w:hAnsi="仿宋" w:eastAsia="仿宋" w:cs="仿宋"/>
          <w:color w:val="000000" w:themeColor="text1"/>
          <w:kern w:val="2"/>
          <w:sz w:val="31"/>
          <w:szCs w:val="24"/>
          <w:lang w:val="en-US" w:eastAsia="zh-CN" w:bidi="ar-SA"/>
          <w14:textFill>
            <w14:solidFill>
              <w14:schemeClr w14:val="tx1"/>
            </w14:solidFill>
          </w14:textFill>
        </w:rPr>
      </w:pPr>
      <w:r>
        <w:rPr>
          <w:rFonts w:hint="eastAsia" w:ascii="仿宋" w:hAnsi="仿宋" w:eastAsia="仿宋" w:cs="仿宋"/>
          <w:color w:val="000000" w:themeColor="text1"/>
          <w:kern w:val="2"/>
          <w:sz w:val="31"/>
          <w:szCs w:val="24"/>
          <w:lang w:val="en-US" w:eastAsia="zh-CN" w:bidi="ar-SA"/>
          <w14:textFill>
            <w14:solidFill>
              <w14:schemeClr w14:val="tx1"/>
            </w14:solidFill>
          </w14:textFill>
        </w:rPr>
        <w:t>南充大成职业教育集团现有南充电子工业学校及眉山电子职业技术学校两所中职学校。实行集团领导下的校长负责制，南充电子工业学校与眉山电子职业技术学校继续在师资、设备、教学资源等方面实现了集团内共建共享，既有统一的协调和管理，又相对独立，充分发挥各自的办学优势。</w:t>
      </w:r>
      <w:r>
        <w:rPr>
          <w:rFonts w:hint="eastAsia" w:ascii="仿宋" w:hAnsi="仿宋" w:eastAsia="仿宋" w:cs="仿宋"/>
          <w:color w:val="000000" w:themeColor="text1"/>
          <w:kern w:val="2"/>
          <w:sz w:val="31"/>
          <w:szCs w:val="24"/>
          <w:lang w:val="en-US" w:eastAsia="zh-CN" w:bidi="ar-SA"/>
          <w14:textFill>
            <w14:solidFill>
              <w14:schemeClr w14:val="tx1"/>
            </w14:solidFill>
          </w14:textFill>
        </w:rPr>
        <w:br w:type="textWrapping"/>
      </w:r>
      <w:r>
        <w:rPr>
          <w:rFonts w:hint="eastAsia" w:ascii="仿宋" w:hAnsi="仿宋" w:eastAsia="仿宋" w:cs="仿宋"/>
          <w:color w:val="000000" w:themeColor="text1"/>
          <w:kern w:val="2"/>
          <w:sz w:val="31"/>
          <w:szCs w:val="24"/>
          <w:lang w:val="en-US" w:eastAsia="zh-CN" w:bidi="ar-SA"/>
          <w14:textFill>
            <w14:solidFill>
              <w14:schemeClr w14:val="tx1"/>
            </w14:solidFill>
          </w14:textFill>
        </w:rPr>
        <w:t xml:space="preserve">    本年度集团加强了资金投入，提升了领导班子综合实力，加强了对学校的办学方向、办学目标和效益的管理和指导，及时纠正了各种不规范工作行为10余起，极大地弘扬了正气，惩治了歪风邪气，优化了育人环境；完善了集团和学校的管理制度和加强了管理制度的执行力度。集团完善了部门和学校工作计划，对各学校常规工作进行检查验收和督导评估，并将评估结果与教职工及校领导绩效工资挂钩。</w:t>
      </w:r>
      <w:r>
        <w:rPr>
          <w:rFonts w:hint="eastAsia" w:ascii="仿宋" w:hAnsi="仿宋" w:eastAsia="仿宋" w:cs="仿宋"/>
          <w:color w:val="000000" w:themeColor="text1"/>
          <w:kern w:val="2"/>
          <w:sz w:val="31"/>
          <w:szCs w:val="24"/>
          <w:lang w:val="en-US" w:eastAsia="zh-CN" w:bidi="ar-SA"/>
          <w14:textFill>
            <w14:solidFill>
              <w14:schemeClr w14:val="tx1"/>
            </w14:solidFill>
          </w14:textFill>
        </w:rPr>
        <w:br w:type="textWrapping"/>
      </w:r>
      <w:r>
        <w:rPr>
          <w:rFonts w:hint="eastAsia" w:ascii="仿宋" w:hAnsi="仿宋" w:eastAsia="仿宋" w:cs="仿宋"/>
          <w:color w:val="000000" w:themeColor="text1"/>
          <w:kern w:val="2"/>
          <w:sz w:val="31"/>
          <w:szCs w:val="24"/>
          <w:lang w:val="en-US" w:eastAsia="zh-CN" w:bidi="ar-SA"/>
          <w14:textFill>
            <w14:solidFill>
              <w14:schemeClr w14:val="tx1"/>
            </w14:solidFill>
          </w14:textFill>
        </w:rPr>
        <w:t xml:space="preserve">    集团在尊重教师意愿，考虑学校实际，满足工作需要的基础上，统筹调配教师资源，切实均衡师资力量，推动学校均衡发展。本年度集团所属两校共互派教师学习和工作共30人次。集团根据专业建设的需要，结合校区专业布局的差异，在对学生的培养过程中，互派学生交流学习，本年度南充电子工业学校和眉山电子职业技术学校共互派30人次学习专业知识，设备调动或共享价值10万元。</w:t>
      </w:r>
    </w:p>
    <w:p>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firstLine="643" w:firstLineChars="200"/>
        <w:textAlignment w:val="auto"/>
        <w:rPr>
          <w:rFonts w:hint="eastAsia" w:ascii="仿宋" w:hAnsi="仿宋" w:eastAsia="仿宋" w:cs="仿宋_GB2312"/>
          <w:b/>
          <w:color w:val="000000" w:themeColor="text1"/>
          <w:sz w:val="32"/>
          <w:szCs w:val="32"/>
          <w:highlight w:val="none"/>
          <w:lang w:eastAsia="zh-CN"/>
          <w14:textFill>
            <w14:solidFill>
              <w14:schemeClr w14:val="tx1"/>
            </w14:solidFill>
          </w14:textFill>
        </w:rPr>
      </w:pPr>
      <w:r>
        <w:rPr>
          <w:rFonts w:hint="eastAsia" w:ascii="仿宋" w:hAnsi="仿宋" w:eastAsia="仿宋" w:cs="仿宋_GB2312"/>
          <w:b/>
          <w:color w:val="000000" w:themeColor="text1"/>
          <w:sz w:val="32"/>
          <w:szCs w:val="32"/>
          <w:highlight w:val="none"/>
          <w:lang w:eastAsia="zh-CN"/>
          <w14:textFill>
            <w14:solidFill>
              <w14:schemeClr w14:val="tx1"/>
            </w14:solidFill>
          </w14:textFill>
        </w:rPr>
        <w:t>六、国际交流</w:t>
      </w:r>
    </w:p>
    <w:p>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default" w:ascii="仿宋" w:hAnsi="仿宋" w:eastAsia="仿宋" w:cs="仿宋_GB2312"/>
          <w:b/>
          <w:color w:val="auto"/>
          <w:sz w:val="32"/>
          <w:szCs w:val="32"/>
          <w:highlight w:val="cyan"/>
          <w:lang w:val="en-US" w:eastAsia="zh-CN"/>
        </w:rPr>
      </w:pPr>
      <w:r>
        <w:rPr>
          <w:rFonts w:hint="eastAsia" w:ascii="仿宋" w:hAnsi="仿宋" w:eastAsia="仿宋" w:cs="仿宋_GB2312"/>
          <w:b w:val="0"/>
          <w:bCs/>
          <w:color w:val="auto"/>
          <w:sz w:val="32"/>
          <w:szCs w:val="32"/>
          <w:highlight w:val="none"/>
          <w:lang w:val="en-US" w:eastAsia="zh-CN"/>
        </w:rPr>
        <w:t>2013年与日本冈山科技专门学校联合开设了汽修专业学生留日学习项目，约10余名学生在该校继续深造直至就业。近几年未输送学生。</w:t>
      </w:r>
    </w:p>
    <w:p>
      <w:pPr>
        <w:pStyle w:val="6"/>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643" w:firstLineChars="200"/>
        <w:textAlignment w:val="auto"/>
        <w:rPr>
          <w:rFonts w:ascii="仿宋" w:hAnsi="仿宋" w:eastAsia="仿宋" w:cs="仿宋_GB2312"/>
          <w:b/>
          <w:bCs/>
          <w:color w:val="000000" w:themeColor="text1"/>
          <w:sz w:val="32"/>
          <w:szCs w:val="32"/>
          <w14:textFill>
            <w14:solidFill>
              <w14:schemeClr w14:val="tx1"/>
            </w14:solidFill>
          </w14:textFill>
        </w:rPr>
      </w:pPr>
      <w:r>
        <w:rPr>
          <w:rFonts w:hint="eastAsia" w:ascii="仿宋" w:hAnsi="仿宋" w:eastAsia="仿宋" w:cs="仿宋_GB2312"/>
          <w:b/>
          <w:bCs/>
          <w:color w:val="000000" w:themeColor="text1"/>
          <w:sz w:val="32"/>
          <w:szCs w:val="32"/>
          <w:lang w:eastAsia="zh-CN"/>
          <w14:textFill>
            <w14:solidFill>
              <w14:schemeClr w14:val="tx1"/>
            </w14:solidFill>
          </w14:textFill>
        </w:rPr>
        <w:t>七</w:t>
      </w:r>
      <w:r>
        <w:rPr>
          <w:rFonts w:hint="eastAsia" w:ascii="仿宋" w:hAnsi="仿宋" w:eastAsia="仿宋" w:cs="仿宋_GB2312"/>
          <w:b/>
          <w:bCs/>
          <w:color w:val="000000" w:themeColor="text1"/>
          <w:sz w:val="32"/>
          <w:szCs w:val="32"/>
          <w14:textFill>
            <w14:solidFill>
              <w14:schemeClr w14:val="tx1"/>
            </w14:solidFill>
          </w14:textFill>
        </w:rPr>
        <w:t>、社会贡献</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3" w:firstLineChars="200"/>
        <w:textAlignment w:val="auto"/>
        <w:rPr>
          <w:rFonts w:hint="eastAsia" w:ascii="仿宋" w:hAnsi="仿宋" w:eastAsia="仿宋" w:cs="仿宋_GB2312"/>
          <w:b/>
          <w:color w:val="000000" w:themeColor="text1"/>
          <w:kern w:val="2"/>
          <w:sz w:val="32"/>
          <w:szCs w:val="32"/>
          <w14:textFill>
            <w14:solidFill>
              <w14:schemeClr w14:val="tx1"/>
            </w14:solidFill>
          </w14:textFill>
        </w:rPr>
      </w:pPr>
      <w:r>
        <w:rPr>
          <w:rFonts w:hint="eastAsia" w:ascii="仿宋" w:hAnsi="仿宋" w:eastAsia="仿宋" w:cs="仿宋_GB2312"/>
          <w:b/>
          <w:color w:val="000000" w:themeColor="text1"/>
          <w:kern w:val="2"/>
          <w:sz w:val="32"/>
          <w:szCs w:val="32"/>
          <w:lang w:val="en-US" w:eastAsia="zh-CN"/>
          <w14:textFill>
            <w14:solidFill>
              <w14:schemeClr w14:val="tx1"/>
            </w14:solidFill>
          </w14:textFill>
        </w:rPr>
        <w:t>7</w:t>
      </w:r>
      <w:r>
        <w:rPr>
          <w:rFonts w:hint="eastAsia" w:ascii="仿宋" w:hAnsi="仿宋" w:eastAsia="仿宋" w:cs="仿宋_GB2312"/>
          <w:b/>
          <w:color w:val="000000" w:themeColor="text1"/>
          <w:kern w:val="2"/>
          <w:sz w:val="32"/>
          <w:szCs w:val="32"/>
          <w14:textFill>
            <w14:solidFill>
              <w14:schemeClr w14:val="tx1"/>
            </w14:solidFill>
          </w14:textFill>
        </w:rPr>
        <w:t>.1技术技能人才培养</w:t>
      </w:r>
    </w:p>
    <w:p>
      <w:pPr>
        <w:keepNext w:val="0"/>
        <w:keepLines w:val="0"/>
        <w:pageBreakBefore w:val="0"/>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eastAsia" w:eastAsia="仿宋"/>
          <w:b/>
          <w:bCs/>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我校注重专业技能技术人才的培养，在校期间，学生分别能考取计算机等级证书、普通话证书、电工、车工、汽车维修工、保育员等相关专业的职业资格证书,在学生实习、就业期间分别成为生产车间的</w:t>
      </w:r>
      <w:r>
        <w:rPr>
          <w:rFonts w:hint="eastAsia" w:ascii="仿宋" w:hAnsi="仿宋" w:eastAsia="仿宋" w:cs="仿宋"/>
          <w:color w:val="000000" w:themeColor="text1"/>
          <w:sz w:val="32"/>
          <w:szCs w:val="32"/>
          <w:lang w:val="en-US" w:eastAsia="zh-CN"/>
          <w14:textFill>
            <w14:solidFill>
              <w14:schemeClr w14:val="tx1"/>
            </w14:solidFill>
          </w14:textFill>
        </w:rPr>
        <w:t>组</w:t>
      </w:r>
      <w:r>
        <w:rPr>
          <w:rFonts w:hint="eastAsia" w:ascii="仿宋" w:hAnsi="仿宋" w:eastAsia="仿宋" w:cs="仿宋"/>
          <w:color w:val="000000" w:themeColor="text1"/>
          <w:sz w:val="32"/>
          <w:szCs w:val="32"/>
          <w14:textFill>
            <w14:solidFill>
              <w14:schemeClr w14:val="tx1"/>
            </w14:solidFill>
          </w14:textFill>
        </w:rPr>
        <w:t>长、部门技术骨干，就业的优胜率持续提高</w:t>
      </w:r>
      <w:r>
        <w:rPr>
          <w:rFonts w:hint="eastAsia" w:ascii="仿宋" w:hAnsi="仿宋" w:eastAsia="仿宋" w:cs="仿宋"/>
          <w:color w:val="000000" w:themeColor="text1"/>
          <w:sz w:val="32"/>
          <w:szCs w:val="32"/>
          <w:lang w:eastAsia="zh-CN"/>
          <w14:textFill>
            <w14:solidFill>
              <w14:schemeClr w14:val="tx1"/>
            </w14:solidFill>
          </w14:textFill>
        </w:rPr>
        <w:t>。（表</w:t>
      </w:r>
      <w:r>
        <w:rPr>
          <w:rFonts w:hint="eastAsia" w:ascii="仿宋" w:hAnsi="仿宋" w:eastAsia="仿宋" w:cs="仿宋"/>
          <w:color w:val="000000" w:themeColor="text1"/>
          <w:sz w:val="32"/>
          <w:szCs w:val="32"/>
          <w:lang w:val="en-US" w:eastAsia="zh-CN"/>
          <w14:textFill>
            <w14:solidFill>
              <w14:schemeClr w14:val="tx1"/>
            </w14:solidFill>
          </w14:textFill>
        </w:rPr>
        <w:t>6</w:t>
      </w:r>
      <w:r>
        <w:rPr>
          <w:rFonts w:hint="eastAsia" w:ascii="仿宋" w:hAnsi="仿宋" w:eastAsia="仿宋" w:cs="仿宋"/>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表</w:t>
      </w:r>
      <w:r>
        <w:rPr>
          <w:rFonts w:hint="eastAsia" w:ascii="仿宋" w:hAnsi="仿宋" w:eastAsia="仿宋" w:cs="仿宋"/>
          <w:color w:val="000000" w:themeColor="text1"/>
          <w:sz w:val="32"/>
          <w:szCs w:val="32"/>
          <w:lang w:val="en-US" w:eastAsia="zh-CN"/>
          <w14:textFill>
            <w14:solidFill>
              <w14:schemeClr w14:val="tx1"/>
            </w14:solidFill>
          </w14:textFill>
        </w:rPr>
        <w:t>6：</w:t>
      </w:r>
    </w:p>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企业对学生的就业满意度调查</w:t>
      </w:r>
    </w:p>
    <w:tbl>
      <w:tblPr>
        <w:tblStyle w:val="7"/>
        <w:tblW w:w="8190" w:type="dxa"/>
        <w:tblInd w:w="1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2175"/>
        <w:gridCol w:w="2100"/>
        <w:gridCol w:w="2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1800" w:type="dxa"/>
          </w:tcPr>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调查年份</w:t>
            </w:r>
          </w:p>
        </w:tc>
        <w:tc>
          <w:tcPr>
            <w:tcW w:w="2175" w:type="dxa"/>
          </w:tcPr>
          <w:p>
            <w:pPr>
              <w:keepNext w:val="0"/>
              <w:keepLines w:val="0"/>
              <w:pageBreakBefore w:val="0"/>
              <w:kinsoku/>
              <w:wordWrap/>
              <w:overflowPunct/>
              <w:topLinePunct w:val="0"/>
              <w:autoSpaceDE/>
              <w:autoSpaceDN/>
              <w:bidi w:val="0"/>
              <w:adjustRightInd/>
              <w:snapToGrid/>
              <w:spacing w:beforeAutospacing="0" w:afterAutospacing="0" w:line="240" w:lineRule="auto"/>
              <w:ind w:firstLine="300" w:firstLineChars="100"/>
              <w:jc w:val="both"/>
              <w:textAlignment w:val="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发放调查表</w:t>
            </w:r>
          </w:p>
        </w:tc>
        <w:tc>
          <w:tcPr>
            <w:tcW w:w="2100" w:type="dxa"/>
          </w:tcPr>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收回调查表</w:t>
            </w:r>
          </w:p>
        </w:tc>
        <w:tc>
          <w:tcPr>
            <w:tcW w:w="2115" w:type="dxa"/>
          </w:tcPr>
          <w:p>
            <w:pPr>
              <w:keepNext w:val="0"/>
              <w:keepLines w:val="0"/>
              <w:pageBreakBefore w:val="0"/>
              <w:kinsoku/>
              <w:wordWrap/>
              <w:overflowPunct/>
              <w:topLinePunct w:val="0"/>
              <w:autoSpaceDE/>
              <w:autoSpaceDN/>
              <w:bidi w:val="0"/>
              <w:adjustRightInd/>
              <w:snapToGrid/>
              <w:spacing w:beforeAutospacing="0" w:afterAutospacing="0" w:line="240" w:lineRule="auto"/>
              <w:ind w:firstLine="300" w:firstLineChars="100"/>
              <w:jc w:val="both"/>
              <w:textAlignment w:val="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企业满意度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800" w:type="dxa"/>
            <w:vAlign w:val="top"/>
          </w:tcPr>
          <w:p>
            <w:pPr>
              <w:keepNext w:val="0"/>
              <w:keepLines w:val="0"/>
              <w:pageBreakBefore w:val="0"/>
              <w:kinsoku/>
              <w:wordWrap/>
              <w:overflowPunct/>
              <w:topLinePunct w:val="0"/>
              <w:autoSpaceDE/>
              <w:autoSpaceDN/>
              <w:bidi w:val="0"/>
              <w:adjustRightInd/>
              <w:snapToGrid/>
              <w:spacing w:beforeAutospacing="0" w:afterAutospacing="0" w:line="240" w:lineRule="auto"/>
              <w:ind w:firstLine="320" w:firstLineChars="1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2019</w:t>
            </w:r>
          </w:p>
        </w:tc>
        <w:tc>
          <w:tcPr>
            <w:tcW w:w="2175" w:type="dxa"/>
            <w:vAlign w:val="top"/>
          </w:tcPr>
          <w:p>
            <w:pPr>
              <w:keepNext w:val="0"/>
              <w:keepLines w:val="0"/>
              <w:pageBreakBefore w:val="0"/>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846</w:t>
            </w:r>
          </w:p>
        </w:tc>
        <w:tc>
          <w:tcPr>
            <w:tcW w:w="2100" w:type="dxa"/>
            <w:vAlign w:val="top"/>
          </w:tcPr>
          <w:p>
            <w:pPr>
              <w:keepNext w:val="0"/>
              <w:keepLines w:val="0"/>
              <w:pageBreakBefore w:val="0"/>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823</w:t>
            </w:r>
          </w:p>
        </w:tc>
        <w:tc>
          <w:tcPr>
            <w:tcW w:w="2115" w:type="dxa"/>
            <w:vAlign w:val="top"/>
          </w:tcPr>
          <w:p>
            <w:pPr>
              <w:keepNext w:val="0"/>
              <w:keepLines w:val="0"/>
              <w:pageBreakBefore w:val="0"/>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82</w:t>
            </w:r>
            <w:r>
              <w:rPr>
                <w:rFonts w:hint="eastAsia" w:ascii="仿宋" w:hAnsi="仿宋" w:eastAsia="仿宋" w:cs="仿宋"/>
                <w:color w:val="000000" w:themeColor="text1"/>
                <w:sz w:val="32"/>
                <w:szCs w:val="32"/>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800" w:type="dxa"/>
            <w:vAlign w:val="top"/>
          </w:tcPr>
          <w:p>
            <w:pPr>
              <w:keepNext w:val="0"/>
              <w:keepLines w:val="0"/>
              <w:pageBreakBefore w:val="0"/>
              <w:kinsoku/>
              <w:wordWrap/>
              <w:overflowPunct/>
              <w:topLinePunct w:val="0"/>
              <w:autoSpaceDE/>
              <w:autoSpaceDN/>
              <w:bidi w:val="0"/>
              <w:adjustRightInd/>
              <w:snapToGrid/>
              <w:spacing w:beforeAutospacing="0" w:afterAutospacing="0" w:line="240" w:lineRule="auto"/>
              <w:ind w:firstLine="320" w:firstLineChars="100"/>
              <w:jc w:val="both"/>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2020</w:t>
            </w:r>
          </w:p>
        </w:tc>
        <w:tc>
          <w:tcPr>
            <w:tcW w:w="2175" w:type="dxa"/>
            <w:vAlign w:val="top"/>
          </w:tcPr>
          <w:p>
            <w:pPr>
              <w:keepNext w:val="0"/>
              <w:keepLines w:val="0"/>
              <w:pageBreakBefore w:val="0"/>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437</w:t>
            </w:r>
          </w:p>
        </w:tc>
        <w:tc>
          <w:tcPr>
            <w:tcW w:w="2100" w:type="dxa"/>
            <w:vAlign w:val="top"/>
          </w:tcPr>
          <w:p>
            <w:pPr>
              <w:keepNext w:val="0"/>
              <w:keepLines w:val="0"/>
              <w:pageBreakBefore w:val="0"/>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384</w:t>
            </w:r>
          </w:p>
        </w:tc>
        <w:tc>
          <w:tcPr>
            <w:tcW w:w="2115" w:type="dxa"/>
            <w:vAlign w:val="top"/>
          </w:tcPr>
          <w:p>
            <w:pPr>
              <w:keepNext w:val="0"/>
              <w:keepLines w:val="0"/>
              <w:pageBreakBefore w:val="0"/>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800" w:type="dxa"/>
          </w:tcPr>
          <w:p>
            <w:pPr>
              <w:keepNext w:val="0"/>
              <w:keepLines w:val="0"/>
              <w:pageBreakBefore w:val="0"/>
              <w:kinsoku/>
              <w:wordWrap/>
              <w:overflowPunct/>
              <w:topLinePunct w:val="0"/>
              <w:autoSpaceDE/>
              <w:autoSpaceDN/>
              <w:bidi w:val="0"/>
              <w:adjustRightInd/>
              <w:snapToGrid/>
              <w:spacing w:beforeAutospacing="0" w:afterAutospacing="0" w:line="240" w:lineRule="auto"/>
              <w:ind w:firstLine="320" w:firstLineChars="100"/>
              <w:jc w:val="both"/>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2021</w:t>
            </w:r>
          </w:p>
        </w:tc>
        <w:tc>
          <w:tcPr>
            <w:tcW w:w="2175" w:type="dxa"/>
          </w:tcPr>
          <w:p>
            <w:pPr>
              <w:keepNext w:val="0"/>
              <w:keepLines w:val="0"/>
              <w:pageBreakBefore w:val="0"/>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856</w:t>
            </w:r>
          </w:p>
        </w:tc>
        <w:tc>
          <w:tcPr>
            <w:tcW w:w="2100" w:type="dxa"/>
          </w:tcPr>
          <w:p>
            <w:pPr>
              <w:keepNext w:val="0"/>
              <w:keepLines w:val="0"/>
              <w:pageBreakBefore w:val="0"/>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798</w:t>
            </w:r>
          </w:p>
        </w:tc>
        <w:tc>
          <w:tcPr>
            <w:tcW w:w="2115" w:type="dxa"/>
          </w:tcPr>
          <w:p>
            <w:pPr>
              <w:keepNext w:val="0"/>
              <w:keepLines w:val="0"/>
              <w:pageBreakBefore w:val="0"/>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97%</w:t>
            </w:r>
          </w:p>
        </w:tc>
      </w:tr>
    </w:tbl>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3" w:firstLineChars="200"/>
        <w:textAlignment w:val="auto"/>
        <w:rPr>
          <w:rFonts w:hint="eastAsia" w:ascii="仿宋" w:hAnsi="仿宋" w:eastAsia="仿宋" w:cs="仿宋_GB2312"/>
          <w:b/>
          <w:bCs/>
          <w:color w:val="000000" w:themeColor="text1"/>
          <w:kern w:val="2"/>
          <w:sz w:val="32"/>
          <w:szCs w:val="32"/>
          <w14:textFill>
            <w14:solidFill>
              <w14:schemeClr w14:val="tx1"/>
            </w14:solidFill>
          </w14:textFill>
        </w:rPr>
      </w:pPr>
      <w:r>
        <w:rPr>
          <w:rFonts w:hint="eastAsia" w:ascii="仿宋" w:hAnsi="仿宋" w:eastAsia="仿宋" w:cs="仿宋_GB2312"/>
          <w:b/>
          <w:bCs/>
          <w:color w:val="000000" w:themeColor="text1"/>
          <w:kern w:val="2"/>
          <w:sz w:val="32"/>
          <w:szCs w:val="32"/>
          <w:lang w:val="en-US" w:eastAsia="zh-CN"/>
          <w14:textFill>
            <w14:solidFill>
              <w14:schemeClr w14:val="tx1"/>
            </w14:solidFill>
          </w14:textFill>
        </w:rPr>
        <w:t>7</w:t>
      </w:r>
      <w:r>
        <w:rPr>
          <w:rFonts w:hint="eastAsia" w:ascii="仿宋" w:hAnsi="仿宋" w:eastAsia="仿宋" w:cs="仿宋_GB2312"/>
          <w:b/>
          <w:bCs/>
          <w:color w:val="000000" w:themeColor="text1"/>
          <w:kern w:val="2"/>
          <w:sz w:val="32"/>
          <w:szCs w:val="32"/>
          <w14:textFill>
            <w14:solidFill>
              <w14:schemeClr w14:val="tx1"/>
            </w14:solidFill>
          </w14:textFill>
        </w:rPr>
        <w:t>.2社会服务</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320" w:firstLineChars="1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学校高度重视社会服务工作，</w:t>
      </w:r>
      <w:r>
        <w:rPr>
          <w:rFonts w:hint="eastAsia" w:ascii="仿宋" w:hAnsi="仿宋" w:eastAsia="仿宋" w:cs="仿宋"/>
          <w:color w:val="000000" w:themeColor="text1"/>
          <w:sz w:val="32"/>
          <w:szCs w:val="32"/>
          <w:lang w:val="en-US" w:eastAsia="zh-CN"/>
          <w14:textFill>
            <w14:solidFill>
              <w14:schemeClr w14:val="tx1"/>
            </w14:solidFill>
          </w14:textFill>
        </w:rPr>
        <w:t>积极开展各项培训工作，2021年开展社会培训总人数3218人，其中包括职业鉴定和中小学劳动教育、职业启蒙等。</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3" w:firstLineChars="200"/>
        <w:textAlignment w:val="auto"/>
        <w:rPr>
          <w:rFonts w:ascii="仿宋" w:hAnsi="仿宋" w:eastAsia="仿宋" w:cs="仿宋_GB2312"/>
          <w:b/>
          <w:color w:val="000000" w:themeColor="text1"/>
          <w:kern w:val="2"/>
          <w:sz w:val="32"/>
          <w:szCs w:val="32"/>
          <w14:textFill>
            <w14:solidFill>
              <w14:schemeClr w14:val="tx1"/>
            </w14:solidFill>
          </w14:textFill>
        </w:rPr>
      </w:pPr>
      <w:r>
        <w:rPr>
          <w:rFonts w:hint="eastAsia" w:ascii="仿宋" w:hAnsi="仿宋" w:eastAsia="仿宋" w:cs="仿宋_GB2312"/>
          <w:b/>
          <w:color w:val="000000" w:themeColor="text1"/>
          <w:kern w:val="2"/>
          <w:sz w:val="32"/>
          <w:szCs w:val="32"/>
          <w:lang w:val="en-US" w:eastAsia="zh-CN"/>
          <w14:textFill>
            <w14:solidFill>
              <w14:schemeClr w14:val="tx1"/>
            </w14:solidFill>
          </w14:textFill>
        </w:rPr>
        <w:t>7</w:t>
      </w:r>
      <w:r>
        <w:rPr>
          <w:rFonts w:hint="eastAsia" w:ascii="仿宋" w:hAnsi="仿宋" w:eastAsia="仿宋" w:cs="仿宋_GB2312"/>
          <w:b/>
          <w:color w:val="000000" w:themeColor="text1"/>
          <w:kern w:val="2"/>
          <w:sz w:val="32"/>
          <w:szCs w:val="32"/>
          <w14:textFill>
            <w14:solidFill>
              <w14:schemeClr w14:val="tx1"/>
            </w14:solidFill>
          </w14:textFill>
        </w:rPr>
        <w:t>.3对口支援</w:t>
      </w:r>
    </w:p>
    <w:p>
      <w:pPr>
        <w:pStyle w:val="6"/>
        <w:shd w:val="clear" w:color="auto" w:fill="FFFFFF"/>
        <w:spacing w:before="0" w:beforeAutospacing="0" w:after="0" w:afterAutospacing="0"/>
        <w:ind w:firstLine="640" w:firstLineChars="200"/>
        <w:rPr>
          <w:rFonts w:hint="eastAsia"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 xml:space="preserve">学校对家庭特别困难的学生对口扶贫， </w:t>
      </w:r>
      <w:r>
        <w:rPr>
          <w:rFonts w:hint="eastAsia" w:ascii="仿宋" w:hAnsi="仿宋" w:eastAsia="仿宋"/>
          <w:color w:val="000000" w:themeColor="text1"/>
          <w:sz w:val="32"/>
          <w:szCs w:val="32"/>
          <w14:textFill>
            <w14:solidFill>
              <w14:schemeClr w14:val="tx1"/>
            </w14:solidFill>
          </w14:textFill>
        </w:rPr>
        <w:t>62</w:t>
      </w:r>
      <w:r>
        <w:rPr>
          <w:rFonts w:ascii="仿宋" w:hAnsi="仿宋" w:eastAsia="仿宋"/>
          <w:color w:val="000000" w:themeColor="text1"/>
          <w:sz w:val="32"/>
          <w:szCs w:val="32"/>
          <w14:textFill>
            <w14:solidFill>
              <w14:schemeClr w14:val="tx1"/>
            </w14:solidFill>
          </w14:textFill>
        </w:rPr>
        <w:t>名</w:t>
      </w:r>
      <w:r>
        <w:rPr>
          <w:rFonts w:hint="eastAsia" w:ascii="仿宋" w:hAnsi="仿宋" w:eastAsia="仿宋"/>
          <w:color w:val="000000" w:themeColor="text1"/>
          <w:sz w:val="32"/>
          <w:szCs w:val="32"/>
          <w14:textFill>
            <w14:solidFill>
              <w14:schemeClr w14:val="tx1"/>
            </w14:solidFill>
          </w14:textFill>
        </w:rPr>
        <w:t>高坪籍</w:t>
      </w:r>
      <w:r>
        <w:rPr>
          <w:rFonts w:ascii="仿宋" w:hAnsi="仿宋" w:eastAsia="仿宋"/>
          <w:color w:val="000000" w:themeColor="text1"/>
          <w:sz w:val="32"/>
          <w:szCs w:val="32"/>
          <w14:textFill>
            <w14:solidFill>
              <w14:schemeClr w14:val="tx1"/>
            </w14:solidFill>
          </w14:textFill>
        </w:rPr>
        <w:t>特别困难学生实行</w:t>
      </w:r>
      <w:r>
        <w:rPr>
          <w:rFonts w:hint="eastAsia" w:ascii="仿宋" w:hAnsi="仿宋" w:eastAsia="仿宋"/>
          <w:color w:val="000000" w:themeColor="text1"/>
          <w:sz w:val="32"/>
          <w:szCs w:val="32"/>
          <w14:textFill>
            <w14:solidFill>
              <w14:schemeClr w14:val="tx1"/>
            </w14:solidFill>
          </w14:textFill>
        </w:rPr>
        <w:t>一对一帮扶</w:t>
      </w:r>
      <w:r>
        <w:rPr>
          <w:rFonts w:ascii="仿宋" w:hAnsi="仿宋" w:eastAsia="仿宋"/>
          <w:color w:val="000000" w:themeColor="text1"/>
          <w:sz w:val="32"/>
          <w:szCs w:val="32"/>
          <w14:textFill>
            <w14:solidFill>
              <w14:schemeClr w14:val="tx1"/>
            </w14:solidFill>
          </w14:textFill>
        </w:rPr>
        <w:t>，均享受免学费</w:t>
      </w:r>
      <w:r>
        <w:rPr>
          <w:rFonts w:hint="eastAsia" w:ascii="仿宋" w:hAnsi="仿宋" w:eastAsia="仿宋"/>
          <w:color w:val="000000" w:themeColor="text1"/>
          <w:sz w:val="32"/>
          <w:szCs w:val="32"/>
          <w14:textFill>
            <w14:solidFill>
              <w14:schemeClr w14:val="tx1"/>
            </w14:solidFill>
          </w14:textFill>
        </w:rPr>
        <w:t>20</w:t>
      </w:r>
      <w:r>
        <w:rPr>
          <w:rFonts w:ascii="仿宋" w:hAnsi="仿宋" w:eastAsia="仿宋"/>
          <w:color w:val="000000" w:themeColor="text1"/>
          <w:sz w:val="32"/>
          <w:szCs w:val="32"/>
          <w14:textFill>
            <w14:solidFill>
              <w14:schemeClr w14:val="tx1"/>
            </w14:solidFill>
          </w14:textFill>
        </w:rPr>
        <w:t>00元一年，共三年。助学金2000元一年，共两年</w:t>
      </w:r>
      <w:r>
        <w:rPr>
          <w:rFonts w:hint="eastAsia" w:ascii="仿宋" w:hAnsi="仿宋" w:eastAsia="仿宋"/>
          <w:color w:val="000000" w:themeColor="text1"/>
          <w:sz w:val="32"/>
          <w:szCs w:val="32"/>
          <w14:textFill>
            <w14:solidFill>
              <w14:schemeClr w14:val="tx1"/>
            </w14:solidFill>
          </w14:textFill>
        </w:rPr>
        <w:t>。建档立卡特别资助1000元一年，共三年</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学校在食堂、超市提供勤工俭学工位</w:t>
      </w:r>
      <w:r>
        <w:rPr>
          <w:rFonts w:ascii="仿宋" w:hAnsi="仿宋" w:eastAsia="仿宋"/>
          <w:color w:val="000000" w:themeColor="text1"/>
          <w:sz w:val="32"/>
          <w:szCs w:val="32"/>
          <w14:textFill>
            <w14:solidFill>
              <w14:schemeClr w14:val="tx1"/>
            </w14:solidFill>
          </w14:textFill>
        </w:rPr>
        <w:t>保证他们能顺利完成学业</w:t>
      </w:r>
      <w:r>
        <w:rPr>
          <w:rFonts w:hint="eastAsia" w:ascii="仿宋" w:hAnsi="仿宋" w:eastAsia="仿宋"/>
          <w:color w:val="000000" w:themeColor="text1"/>
          <w:sz w:val="32"/>
          <w:szCs w:val="32"/>
          <w14:textFill>
            <w14:solidFill>
              <w14:schemeClr w14:val="tx1"/>
            </w14:solidFill>
          </w14:textFill>
        </w:rPr>
        <w:t>。</w:t>
      </w:r>
    </w:p>
    <w:p>
      <w:pPr>
        <w:pStyle w:val="6"/>
        <w:shd w:val="clear" w:color="auto" w:fill="FFFFFF"/>
        <w:spacing w:before="0" w:beforeAutospacing="0" w:after="0" w:afterAutospacing="0"/>
        <w:ind w:firstLine="643" w:firstLineChars="200"/>
        <w:rPr>
          <w:rFonts w:hint="eastAsia" w:ascii="仿宋" w:hAnsi="仿宋" w:eastAsia="仿宋"/>
          <w:b/>
          <w:bCs/>
          <w:color w:val="000000" w:themeColor="text1"/>
          <w:sz w:val="32"/>
          <w:szCs w:val="32"/>
          <w:lang w:val="en-US" w:eastAsia="zh-CN"/>
          <w14:textFill>
            <w14:solidFill>
              <w14:schemeClr w14:val="tx1"/>
            </w14:solidFill>
          </w14:textFill>
        </w:rPr>
      </w:pPr>
      <w:r>
        <w:rPr>
          <w:rFonts w:hint="eastAsia" w:ascii="仿宋" w:hAnsi="仿宋" w:eastAsia="仿宋"/>
          <w:b/>
          <w:bCs/>
          <w:color w:val="000000" w:themeColor="text1"/>
          <w:sz w:val="32"/>
          <w:szCs w:val="32"/>
          <w:lang w:val="en-US" w:eastAsia="zh-CN"/>
          <w14:textFill>
            <w14:solidFill>
              <w14:schemeClr w14:val="tx1"/>
            </w14:solidFill>
          </w14:textFill>
        </w:rPr>
        <w:t>7.4服务抗疫</w:t>
      </w:r>
    </w:p>
    <w:p>
      <w:pPr>
        <w:pStyle w:val="6"/>
        <w:shd w:val="clear" w:color="auto" w:fill="FFFFFF"/>
        <w:spacing w:before="0" w:beforeAutospacing="0" w:after="0" w:afterAutospacing="0"/>
        <w:ind w:firstLine="640" w:firstLineChars="200"/>
        <w:rPr>
          <w:rFonts w:hint="default"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2020年新冠疫情爆发，我校严格按照省、市相关部门文件精神，做好校园抗疫工作，储备充足的防疫物质、开展疫情防控演练，严格落实各项防疫措施，加大了安全管理、校园环境卫生整治、食品安全卫生管理等关系学生安全健康的举措。校园实行封闭式管理，给师生的生活及学习提供了强有力的保障。</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3" w:firstLineChars="200"/>
        <w:textAlignment w:val="auto"/>
        <w:rPr>
          <w:rFonts w:ascii="仿宋" w:hAnsi="仿宋" w:eastAsia="仿宋" w:cs="仿宋_GB2312"/>
          <w:b/>
          <w:bCs/>
          <w:color w:val="000000" w:themeColor="text1"/>
          <w:kern w:val="2"/>
          <w:sz w:val="36"/>
          <w:szCs w:val="36"/>
          <w14:textFill>
            <w14:solidFill>
              <w14:schemeClr w14:val="tx1"/>
            </w14:solidFill>
          </w14:textFill>
        </w:rPr>
      </w:pPr>
      <w:r>
        <w:rPr>
          <w:rFonts w:hint="eastAsia" w:ascii="仿宋" w:hAnsi="仿宋" w:eastAsia="仿宋" w:cs="仿宋_GB2312"/>
          <w:b/>
          <w:bCs/>
          <w:color w:val="000000" w:themeColor="text1"/>
          <w:kern w:val="2"/>
          <w:sz w:val="32"/>
          <w:szCs w:val="32"/>
          <w:lang w:eastAsia="zh-CN"/>
          <w14:textFill>
            <w14:solidFill>
              <w14:schemeClr w14:val="tx1"/>
            </w14:solidFill>
          </w14:textFill>
        </w:rPr>
        <w:t>八</w:t>
      </w:r>
      <w:r>
        <w:rPr>
          <w:rFonts w:hint="eastAsia" w:ascii="仿宋" w:hAnsi="仿宋" w:eastAsia="仿宋" w:cs="仿宋_GB2312"/>
          <w:b/>
          <w:bCs/>
          <w:color w:val="000000" w:themeColor="text1"/>
          <w:kern w:val="2"/>
          <w:sz w:val="32"/>
          <w:szCs w:val="32"/>
          <w14:textFill>
            <w14:solidFill>
              <w14:schemeClr w14:val="tx1"/>
            </w14:solidFill>
          </w14:textFill>
        </w:rPr>
        <w:t>、举办者履责</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3" w:firstLineChars="200"/>
        <w:textAlignment w:val="auto"/>
        <w:rPr>
          <w:rFonts w:hint="eastAsia" w:ascii="仿宋" w:hAnsi="仿宋" w:eastAsia="仿宋" w:cs="仿宋_GB2312"/>
          <w:b/>
          <w:color w:val="000000" w:themeColor="text1"/>
          <w:kern w:val="2"/>
          <w:sz w:val="32"/>
          <w:szCs w:val="32"/>
          <w14:textFill>
            <w14:solidFill>
              <w14:schemeClr w14:val="tx1"/>
            </w14:solidFill>
          </w14:textFill>
        </w:rPr>
      </w:pPr>
      <w:r>
        <w:rPr>
          <w:rFonts w:hint="eastAsia" w:ascii="仿宋" w:hAnsi="仿宋" w:eastAsia="仿宋" w:cs="仿宋_GB2312"/>
          <w:b/>
          <w:color w:val="000000" w:themeColor="text1"/>
          <w:kern w:val="2"/>
          <w:sz w:val="32"/>
          <w:szCs w:val="32"/>
          <w:lang w:val="en-US" w:eastAsia="zh-CN"/>
          <w14:textFill>
            <w14:solidFill>
              <w14:schemeClr w14:val="tx1"/>
            </w14:solidFill>
          </w14:textFill>
        </w:rPr>
        <w:t>8</w:t>
      </w:r>
      <w:r>
        <w:rPr>
          <w:rFonts w:hint="eastAsia" w:ascii="仿宋" w:hAnsi="仿宋" w:eastAsia="仿宋" w:cs="仿宋_GB2312"/>
          <w:b/>
          <w:color w:val="000000" w:themeColor="text1"/>
          <w:kern w:val="2"/>
          <w:sz w:val="32"/>
          <w:szCs w:val="32"/>
          <w14:textFill>
            <w14:solidFill>
              <w14:schemeClr w14:val="tx1"/>
            </w14:solidFill>
          </w14:textFill>
        </w:rPr>
        <w:t>.1经费</w:t>
      </w:r>
    </w:p>
    <w:p>
      <w:pPr>
        <w:ind w:firstLine="640" w:firstLineChars="200"/>
        <w:rPr>
          <w:rFonts w:hint="eastAsia" w:ascii="仿宋" w:hAnsi="仿宋" w:eastAsia="仿宋" w:cs="宋体"/>
          <w:color w:val="000000" w:themeColor="text1"/>
          <w:kern w:val="0"/>
          <w:sz w:val="32"/>
          <w:szCs w:val="32"/>
          <w:lang w:val="en-US" w:eastAsia="zh-CN" w:bidi="ar-SA"/>
          <w14:textFill>
            <w14:solidFill>
              <w14:schemeClr w14:val="tx1"/>
            </w14:solidFill>
          </w14:textFill>
        </w:rPr>
      </w:pPr>
      <w:r>
        <w:rPr>
          <w:rFonts w:hint="eastAsia" w:ascii="仿宋" w:hAnsi="仿宋" w:eastAsia="仿宋" w:cs="宋体"/>
          <w:color w:val="000000" w:themeColor="text1"/>
          <w:kern w:val="0"/>
          <w:sz w:val="32"/>
          <w:szCs w:val="32"/>
          <w:lang w:val="en-US" w:eastAsia="zh-CN" w:bidi="ar-SA"/>
          <w14:textFill>
            <w14:solidFill>
              <w14:schemeClr w14:val="tx1"/>
            </w14:solidFill>
          </w14:textFill>
        </w:rPr>
        <w:t>对国家的资助资金，按照国家的资助政策精神和要求认真落实执行，做到专款专用，专项列支。对国家下拨的专项项目资金。按预、决算制度。做到专项、专款、专用，专账列支，坚决杜绝挪用专项资金的行为。我校目前只享受了国家对中职学生减免学费的政策。</w:t>
      </w:r>
    </w:p>
    <w:p>
      <w:pPr>
        <w:ind w:firstLine="640" w:firstLineChars="200"/>
        <w:rPr>
          <w:rFonts w:hint="eastAsia" w:ascii="仿宋" w:hAnsi="仿宋" w:eastAsia="仿宋" w:cs="仿宋_GB2312"/>
          <w:b/>
          <w:color w:val="000000" w:themeColor="text1"/>
          <w:kern w:val="2"/>
          <w:sz w:val="32"/>
          <w:szCs w:val="32"/>
          <w:lang w:eastAsia="zh-CN"/>
          <w14:textFill>
            <w14:solidFill>
              <w14:schemeClr w14:val="tx1"/>
            </w14:solidFill>
          </w14:textFill>
        </w:rPr>
      </w:pPr>
      <w:r>
        <w:rPr>
          <w:rFonts w:hint="eastAsia" w:ascii="仿宋" w:hAnsi="仿宋" w:eastAsia="仿宋" w:cs="宋体"/>
          <w:color w:val="000000" w:themeColor="text1"/>
          <w:kern w:val="0"/>
          <w:sz w:val="32"/>
          <w:szCs w:val="32"/>
          <w:lang w:val="en-US" w:eastAsia="zh-CN" w:bidi="ar-SA"/>
          <w14:textFill>
            <w14:solidFill>
              <w14:schemeClr w14:val="tx1"/>
            </w14:solidFill>
          </w14:textFill>
        </w:rPr>
        <w:t>在保障学校资金正常运转的情况下，为了学校更好的发展，学校自筹资金150万元，用于修建国防科普基地；学校自筹资金100万元，用于扩建维修学生宿舍；学校自筹资金30万元，用于对学校实训中心改造；学校自筹资金150万元，用于对学校基础设施进行改造。</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3" w:firstLineChars="200"/>
        <w:textAlignment w:val="auto"/>
        <w:rPr>
          <w:rFonts w:ascii="仿宋" w:hAnsi="仿宋" w:eastAsia="仿宋" w:cs="仿宋_GB2312"/>
          <w:b/>
          <w:color w:val="auto"/>
          <w:kern w:val="2"/>
          <w:sz w:val="32"/>
          <w:szCs w:val="32"/>
        </w:rPr>
      </w:pPr>
      <w:r>
        <w:rPr>
          <w:rFonts w:hint="eastAsia" w:ascii="仿宋" w:hAnsi="仿宋" w:eastAsia="仿宋" w:cs="仿宋_GB2312"/>
          <w:b/>
          <w:color w:val="auto"/>
          <w:kern w:val="2"/>
          <w:sz w:val="32"/>
          <w:szCs w:val="32"/>
          <w:lang w:val="en-US" w:eastAsia="zh-CN"/>
        </w:rPr>
        <w:t>8</w:t>
      </w:r>
      <w:r>
        <w:rPr>
          <w:rFonts w:hint="eastAsia" w:ascii="仿宋" w:hAnsi="仿宋" w:eastAsia="仿宋" w:cs="仿宋_GB2312"/>
          <w:b/>
          <w:color w:val="auto"/>
          <w:kern w:val="2"/>
          <w:sz w:val="32"/>
          <w:szCs w:val="32"/>
        </w:rPr>
        <w:t>.2政策措施</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ascii="仿宋" w:hAnsi="仿宋" w:eastAsia="仿宋" w:cs="仿宋_GB2312"/>
          <w:color w:val="auto"/>
          <w:kern w:val="2"/>
          <w:sz w:val="32"/>
          <w:szCs w:val="32"/>
        </w:rPr>
      </w:pPr>
      <w:r>
        <w:rPr>
          <w:rFonts w:hint="eastAsia" w:ascii="仿宋" w:hAnsi="仿宋" w:eastAsia="仿宋" w:cs="仿宋_GB2312"/>
          <w:color w:val="auto"/>
          <w:kern w:val="2"/>
          <w:sz w:val="32"/>
          <w:szCs w:val="32"/>
        </w:rPr>
        <w:t>本年度，学校在各种政策的制定和落实方面围绕教学活动的正常开展做了部分变革。</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ascii="仿宋" w:hAnsi="仿宋" w:eastAsia="仿宋" w:cs="仿宋_GB2312"/>
          <w:color w:val="auto"/>
          <w:kern w:val="2"/>
          <w:sz w:val="32"/>
          <w:szCs w:val="32"/>
        </w:rPr>
      </w:pPr>
      <w:r>
        <w:rPr>
          <w:rFonts w:hint="eastAsia" w:ascii="仿宋" w:hAnsi="仿宋" w:eastAsia="仿宋" w:cs="仿宋_GB2312"/>
          <w:color w:val="auto"/>
          <w:kern w:val="2"/>
          <w:sz w:val="32"/>
          <w:szCs w:val="32"/>
        </w:rPr>
        <w:t>一是强化制度的落地生根，本年度学校按照</w:t>
      </w:r>
      <w:r>
        <w:rPr>
          <w:rFonts w:hint="eastAsia" w:ascii="仿宋" w:hAnsi="仿宋" w:eastAsia="仿宋" w:cs="仿宋_GB2312"/>
          <w:color w:val="auto"/>
          <w:kern w:val="2"/>
          <w:sz w:val="32"/>
          <w:szCs w:val="32"/>
          <w:highlight w:val="none"/>
        </w:rPr>
        <w:t>诊改</w:t>
      </w:r>
      <w:r>
        <w:rPr>
          <w:rFonts w:hint="eastAsia" w:ascii="仿宋" w:hAnsi="仿宋" w:eastAsia="仿宋" w:cs="仿宋_GB2312"/>
          <w:color w:val="auto"/>
          <w:kern w:val="2"/>
          <w:sz w:val="32"/>
          <w:szCs w:val="32"/>
        </w:rPr>
        <w:t>要求，对照目标和制度，开展内部制度落实</w:t>
      </w:r>
      <w:r>
        <w:rPr>
          <w:rFonts w:hint="eastAsia" w:ascii="仿宋" w:hAnsi="仿宋" w:eastAsia="仿宋" w:cs="仿宋_GB2312"/>
          <w:color w:val="auto"/>
          <w:kern w:val="2"/>
          <w:sz w:val="32"/>
          <w:szCs w:val="32"/>
          <w:highlight w:val="none"/>
        </w:rPr>
        <w:t>督</w:t>
      </w:r>
      <w:r>
        <w:rPr>
          <w:rFonts w:hint="eastAsia" w:ascii="仿宋" w:hAnsi="仿宋" w:eastAsia="仿宋" w:cs="仿宋_GB2312"/>
          <w:color w:val="auto"/>
          <w:kern w:val="2"/>
          <w:sz w:val="32"/>
          <w:szCs w:val="32"/>
          <w:highlight w:val="none"/>
          <w:lang w:eastAsia="zh-CN"/>
        </w:rPr>
        <w:t>查</w:t>
      </w:r>
      <w:r>
        <w:rPr>
          <w:rFonts w:hint="eastAsia" w:ascii="仿宋" w:hAnsi="仿宋" w:eastAsia="仿宋" w:cs="仿宋_GB2312"/>
          <w:color w:val="auto"/>
          <w:kern w:val="2"/>
          <w:sz w:val="32"/>
          <w:szCs w:val="32"/>
        </w:rPr>
        <w:t>，按照集团要求，重点加强了目标效益管理和考核，提高了教职工的工作积极性和主动性，规范了教职工按制度办事的规范性。</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ascii="仿宋" w:hAnsi="仿宋" w:eastAsia="仿宋" w:cs="仿宋_GB2312"/>
          <w:color w:val="auto"/>
          <w:kern w:val="2"/>
          <w:sz w:val="32"/>
          <w:szCs w:val="32"/>
          <w:highlight w:val="cyan"/>
        </w:rPr>
      </w:pPr>
      <w:r>
        <w:rPr>
          <w:rFonts w:hint="eastAsia" w:ascii="仿宋" w:hAnsi="仿宋" w:eastAsia="仿宋" w:cs="仿宋_GB2312"/>
          <w:color w:val="auto"/>
          <w:kern w:val="2"/>
          <w:sz w:val="32"/>
          <w:szCs w:val="32"/>
          <w:lang w:eastAsia="zh-CN"/>
        </w:rPr>
        <w:t>二</w:t>
      </w:r>
      <w:r>
        <w:rPr>
          <w:rFonts w:hint="eastAsia" w:ascii="仿宋" w:hAnsi="仿宋" w:eastAsia="仿宋" w:cs="仿宋_GB2312"/>
          <w:color w:val="auto"/>
          <w:kern w:val="2"/>
          <w:sz w:val="32"/>
          <w:szCs w:val="32"/>
        </w:rPr>
        <w:t>是根据教学需要，</w:t>
      </w:r>
      <w:r>
        <w:rPr>
          <w:rFonts w:hint="eastAsia" w:ascii="仿宋" w:hAnsi="仿宋" w:eastAsia="仿宋" w:cs="仿宋_GB2312"/>
          <w:color w:val="auto"/>
          <w:kern w:val="2"/>
          <w:sz w:val="32"/>
          <w:szCs w:val="32"/>
          <w:highlight w:val="none"/>
        </w:rPr>
        <w:t>加强后勤保障制度的落实。本年度共投入资金</w:t>
      </w:r>
      <w:r>
        <w:rPr>
          <w:rFonts w:hint="eastAsia" w:ascii="仿宋" w:hAnsi="仿宋" w:eastAsia="仿宋" w:cs="仿宋_GB2312"/>
          <w:color w:val="auto"/>
          <w:kern w:val="2"/>
          <w:sz w:val="32"/>
          <w:szCs w:val="32"/>
          <w:highlight w:val="none"/>
          <w:lang w:val="en-US" w:eastAsia="zh-CN"/>
        </w:rPr>
        <w:t>500</w:t>
      </w:r>
      <w:r>
        <w:rPr>
          <w:rFonts w:hint="eastAsia" w:ascii="仿宋" w:hAnsi="仿宋" w:eastAsia="仿宋" w:cs="仿宋_GB2312"/>
          <w:color w:val="auto"/>
          <w:kern w:val="2"/>
          <w:sz w:val="32"/>
          <w:szCs w:val="32"/>
          <w:highlight w:val="none"/>
        </w:rPr>
        <w:t>余万元及时扩建和修缮了教学设施和场地。</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ascii="仿宋" w:hAnsi="仿宋" w:eastAsia="仿宋" w:cs="仿宋_GB2312"/>
          <w:color w:val="auto"/>
          <w:kern w:val="2"/>
          <w:sz w:val="32"/>
          <w:szCs w:val="32"/>
        </w:rPr>
      </w:pPr>
      <w:r>
        <w:rPr>
          <w:rFonts w:hint="eastAsia" w:ascii="仿宋" w:hAnsi="仿宋" w:eastAsia="仿宋" w:cs="仿宋_GB2312"/>
          <w:color w:val="auto"/>
          <w:kern w:val="2"/>
          <w:sz w:val="32"/>
          <w:szCs w:val="32"/>
          <w:lang w:eastAsia="zh-CN"/>
        </w:rPr>
        <w:t>三</w:t>
      </w:r>
      <w:r>
        <w:rPr>
          <w:rFonts w:hint="eastAsia" w:ascii="仿宋" w:hAnsi="仿宋" w:eastAsia="仿宋" w:cs="仿宋_GB2312"/>
          <w:color w:val="auto"/>
          <w:kern w:val="2"/>
          <w:sz w:val="32"/>
          <w:szCs w:val="32"/>
        </w:rPr>
        <w:t>是深度落实教研制度，本年度继续完善教研组织和活动形式，不走过场，使参加教研活动的教师都有实实在在的进步。</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ascii="仿宋" w:hAnsi="仿宋" w:eastAsia="仿宋" w:cs="仿宋_GB2312"/>
          <w:color w:val="auto"/>
          <w:kern w:val="2"/>
          <w:sz w:val="32"/>
          <w:szCs w:val="32"/>
        </w:rPr>
      </w:pPr>
      <w:r>
        <w:rPr>
          <w:rFonts w:hint="eastAsia" w:ascii="仿宋" w:hAnsi="仿宋" w:eastAsia="仿宋" w:cs="仿宋_GB2312"/>
          <w:color w:val="auto"/>
          <w:kern w:val="2"/>
          <w:sz w:val="32"/>
          <w:szCs w:val="32"/>
          <w:lang w:eastAsia="zh-CN"/>
        </w:rPr>
        <w:t>四</w:t>
      </w:r>
      <w:r>
        <w:rPr>
          <w:rFonts w:hint="eastAsia" w:ascii="仿宋" w:hAnsi="仿宋" w:eastAsia="仿宋" w:cs="仿宋_GB2312"/>
          <w:color w:val="auto"/>
          <w:kern w:val="2"/>
          <w:sz w:val="32"/>
          <w:szCs w:val="32"/>
        </w:rPr>
        <w:t>是落实各类奖励制度，本年度共评选各类工作者</w:t>
      </w:r>
      <w:r>
        <w:rPr>
          <w:rFonts w:hint="eastAsia" w:ascii="仿宋" w:hAnsi="仿宋" w:eastAsia="仿宋" w:cs="仿宋_GB2312"/>
          <w:color w:val="auto"/>
          <w:kern w:val="2"/>
          <w:sz w:val="32"/>
          <w:szCs w:val="32"/>
          <w:lang w:val="en-US" w:eastAsia="zh-CN"/>
        </w:rPr>
        <w:t>50</w:t>
      </w:r>
      <w:r>
        <w:rPr>
          <w:rFonts w:hint="eastAsia" w:ascii="仿宋" w:hAnsi="仿宋" w:eastAsia="仿宋" w:cs="仿宋_GB2312"/>
          <w:color w:val="auto"/>
          <w:kern w:val="2"/>
          <w:sz w:val="32"/>
          <w:szCs w:val="32"/>
        </w:rPr>
        <w:t>人次，奖励现金</w:t>
      </w:r>
      <w:r>
        <w:rPr>
          <w:rFonts w:hint="eastAsia" w:ascii="仿宋" w:hAnsi="仿宋" w:eastAsia="仿宋" w:cs="仿宋_GB2312"/>
          <w:color w:val="auto"/>
          <w:kern w:val="2"/>
          <w:sz w:val="32"/>
          <w:szCs w:val="32"/>
          <w:lang w:val="en-US" w:eastAsia="zh-CN"/>
        </w:rPr>
        <w:t>10</w:t>
      </w:r>
      <w:r>
        <w:rPr>
          <w:rFonts w:hint="eastAsia" w:ascii="仿宋" w:hAnsi="仿宋" w:eastAsia="仿宋" w:cs="仿宋_GB2312"/>
          <w:color w:val="auto"/>
          <w:kern w:val="2"/>
          <w:sz w:val="32"/>
          <w:szCs w:val="32"/>
        </w:rPr>
        <w:t>余万元。</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ascii="仿宋" w:hAnsi="仿宋" w:eastAsia="仿宋" w:cs="仿宋_GB2312"/>
          <w:color w:val="auto"/>
          <w:kern w:val="2"/>
          <w:sz w:val="32"/>
          <w:szCs w:val="32"/>
        </w:rPr>
      </w:pPr>
      <w:r>
        <w:rPr>
          <w:rFonts w:hint="eastAsia" w:ascii="仿宋" w:hAnsi="仿宋" w:eastAsia="仿宋" w:cs="仿宋_GB2312"/>
          <w:color w:val="auto"/>
          <w:kern w:val="2"/>
          <w:sz w:val="32"/>
          <w:szCs w:val="32"/>
          <w:lang w:eastAsia="zh-CN"/>
        </w:rPr>
        <w:t>五</w:t>
      </w:r>
      <w:r>
        <w:rPr>
          <w:rFonts w:hint="eastAsia" w:ascii="仿宋" w:hAnsi="仿宋" w:eastAsia="仿宋" w:cs="仿宋_GB2312"/>
          <w:color w:val="auto"/>
          <w:kern w:val="2"/>
          <w:sz w:val="32"/>
          <w:szCs w:val="32"/>
        </w:rPr>
        <w:t>是落实专业动态调整机制，完善专业建设，修改完善教学标准10余门。</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ascii="仿宋" w:hAnsi="仿宋" w:eastAsia="仿宋" w:cs="仿宋_GB2312"/>
          <w:color w:val="auto"/>
          <w:kern w:val="2"/>
          <w:sz w:val="32"/>
          <w:szCs w:val="32"/>
        </w:rPr>
      </w:pPr>
      <w:r>
        <w:rPr>
          <w:rFonts w:hint="eastAsia" w:ascii="仿宋" w:hAnsi="仿宋" w:eastAsia="仿宋" w:cs="仿宋_GB2312"/>
          <w:color w:val="auto"/>
          <w:kern w:val="2"/>
          <w:sz w:val="32"/>
          <w:szCs w:val="32"/>
          <w:lang w:eastAsia="zh-CN"/>
        </w:rPr>
        <w:t>六</w:t>
      </w:r>
      <w:r>
        <w:rPr>
          <w:rFonts w:hint="eastAsia" w:ascii="仿宋" w:hAnsi="仿宋" w:eastAsia="仿宋" w:cs="仿宋_GB2312"/>
          <w:color w:val="auto"/>
          <w:kern w:val="2"/>
          <w:sz w:val="32"/>
          <w:szCs w:val="32"/>
        </w:rPr>
        <w:t>是加强了教学质量监测力度，专业建设办公室和教务处、学生处形成了教学质量保障联动机制。</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ascii="仿宋" w:hAnsi="仿宋" w:eastAsia="仿宋" w:cs="仿宋_GB2312"/>
          <w:color w:val="auto"/>
          <w:kern w:val="2"/>
          <w:sz w:val="32"/>
          <w:szCs w:val="32"/>
        </w:rPr>
      </w:pPr>
      <w:r>
        <w:rPr>
          <w:rFonts w:hint="eastAsia" w:ascii="仿宋" w:hAnsi="仿宋" w:eastAsia="仿宋" w:cs="仿宋_GB2312"/>
          <w:color w:val="auto"/>
          <w:kern w:val="2"/>
          <w:sz w:val="32"/>
          <w:szCs w:val="32"/>
          <w:lang w:eastAsia="zh-CN"/>
        </w:rPr>
        <w:t>七</w:t>
      </w:r>
      <w:r>
        <w:rPr>
          <w:rFonts w:hint="eastAsia" w:ascii="仿宋" w:hAnsi="仿宋" w:eastAsia="仿宋" w:cs="仿宋_GB2312"/>
          <w:color w:val="auto"/>
          <w:kern w:val="2"/>
          <w:sz w:val="32"/>
          <w:szCs w:val="32"/>
        </w:rPr>
        <w:t>是完善了教职工培养提高机制，本学年通过教研教改提升业务能力明显的教师2</w:t>
      </w:r>
      <w:r>
        <w:rPr>
          <w:rFonts w:hint="eastAsia" w:ascii="仿宋" w:hAnsi="仿宋" w:eastAsia="仿宋" w:cs="仿宋_GB2312"/>
          <w:color w:val="auto"/>
          <w:kern w:val="2"/>
          <w:sz w:val="32"/>
          <w:szCs w:val="32"/>
          <w:lang w:val="en-US" w:eastAsia="zh-CN"/>
        </w:rPr>
        <w:t>0余</w:t>
      </w:r>
      <w:r>
        <w:rPr>
          <w:rFonts w:hint="eastAsia" w:ascii="仿宋" w:hAnsi="仿宋" w:eastAsia="仿宋" w:cs="仿宋_GB2312"/>
          <w:color w:val="auto"/>
          <w:kern w:val="2"/>
          <w:sz w:val="32"/>
          <w:szCs w:val="32"/>
        </w:rPr>
        <w:t>人，通过选拔进入干部后备人才库的教师2</w:t>
      </w:r>
      <w:r>
        <w:rPr>
          <w:rFonts w:hint="eastAsia" w:ascii="仿宋" w:hAnsi="仿宋" w:eastAsia="仿宋" w:cs="仿宋_GB2312"/>
          <w:color w:val="auto"/>
          <w:kern w:val="2"/>
          <w:sz w:val="32"/>
          <w:szCs w:val="32"/>
          <w:lang w:val="en-US" w:eastAsia="zh-CN"/>
        </w:rPr>
        <w:t>1</w:t>
      </w:r>
      <w:r>
        <w:rPr>
          <w:rFonts w:hint="eastAsia" w:ascii="仿宋" w:hAnsi="仿宋" w:eastAsia="仿宋" w:cs="仿宋_GB2312"/>
          <w:color w:val="auto"/>
          <w:kern w:val="2"/>
          <w:sz w:val="32"/>
          <w:szCs w:val="32"/>
        </w:rPr>
        <w:t>人。</w:t>
      </w:r>
    </w:p>
    <w:p>
      <w:pPr>
        <w:pStyle w:val="6"/>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240" w:lineRule="auto"/>
        <w:ind w:leftChars="0" w:firstLine="643" w:firstLineChars="200"/>
        <w:textAlignment w:val="auto"/>
        <w:rPr>
          <w:rFonts w:ascii="仿宋" w:hAnsi="仿宋" w:eastAsia="仿宋" w:cs="仿宋_GB2312"/>
          <w:b/>
          <w:bCs/>
          <w:color w:val="000000" w:themeColor="text1"/>
          <w:kern w:val="2"/>
          <w:sz w:val="32"/>
          <w:szCs w:val="32"/>
          <w14:textFill>
            <w14:solidFill>
              <w14:schemeClr w14:val="tx1"/>
            </w14:solidFill>
          </w14:textFill>
        </w:rPr>
      </w:pPr>
      <w:r>
        <w:rPr>
          <w:rFonts w:hint="eastAsia" w:ascii="仿宋" w:hAnsi="仿宋" w:eastAsia="仿宋" w:cs="仿宋_GB2312"/>
          <w:b/>
          <w:bCs/>
          <w:color w:val="000000" w:themeColor="text1"/>
          <w:kern w:val="2"/>
          <w:sz w:val="32"/>
          <w:szCs w:val="32"/>
          <w:lang w:eastAsia="zh-CN"/>
          <w14:textFill>
            <w14:solidFill>
              <w14:schemeClr w14:val="tx1"/>
            </w14:solidFill>
          </w14:textFill>
        </w:rPr>
        <w:t>九、</w:t>
      </w:r>
      <w:r>
        <w:rPr>
          <w:rFonts w:hint="eastAsia" w:ascii="仿宋" w:hAnsi="仿宋" w:eastAsia="仿宋" w:cs="仿宋_GB2312"/>
          <w:b/>
          <w:bCs/>
          <w:color w:val="000000" w:themeColor="text1"/>
          <w:kern w:val="2"/>
          <w:sz w:val="32"/>
          <w:szCs w:val="32"/>
          <w14:textFill>
            <w14:solidFill>
              <w14:schemeClr w14:val="tx1"/>
            </w14:solidFill>
          </w14:textFill>
        </w:rPr>
        <w:t>特色创新</w:t>
      </w:r>
    </w:p>
    <w:p>
      <w:pPr>
        <w:pStyle w:val="6"/>
        <w:keepNext w:val="0"/>
        <w:keepLines w:val="0"/>
        <w:pageBreakBefore w:val="0"/>
        <w:numPr>
          <w:ilvl w:val="0"/>
          <w:numId w:val="2"/>
        </w:numPr>
        <w:shd w:val="clear" w:color="auto" w:fill="FFFFFF"/>
        <w:kinsoku/>
        <w:wordWrap/>
        <w:overflowPunct/>
        <w:topLinePunct w:val="0"/>
        <w:autoSpaceDE/>
        <w:autoSpaceDN/>
        <w:bidi w:val="0"/>
        <w:adjustRightInd/>
        <w:snapToGrid/>
        <w:spacing w:before="0" w:beforeAutospacing="0" w:after="0" w:afterAutospacing="0" w:line="240" w:lineRule="auto"/>
        <w:ind w:firstLine="643" w:firstLineChars="200"/>
        <w:textAlignment w:val="auto"/>
        <w:rPr>
          <w:rFonts w:hint="eastAsia" w:ascii="仿宋" w:hAnsi="仿宋" w:eastAsia="仿宋" w:cs="仿宋_GB2312"/>
          <w:b/>
          <w:bCs/>
          <w:color w:val="000000" w:themeColor="text1"/>
          <w:kern w:val="2"/>
          <w:sz w:val="32"/>
          <w:szCs w:val="32"/>
          <w:lang w:eastAsia="zh-CN"/>
          <w14:textFill>
            <w14:solidFill>
              <w14:schemeClr w14:val="tx1"/>
            </w14:solidFill>
          </w14:textFill>
        </w:rPr>
      </w:pPr>
      <w:r>
        <w:rPr>
          <w:rFonts w:hint="eastAsia" w:ascii="仿宋" w:hAnsi="仿宋" w:eastAsia="仿宋" w:cs="仿宋_GB2312"/>
          <w:b/>
          <w:bCs/>
          <w:color w:val="000000" w:themeColor="text1"/>
          <w:kern w:val="2"/>
          <w:sz w:val="32"/>
          <w:szCs w:val="32"/>
          <w:lang w:eastAsia="zh-CN"/>
          <w14:textFill>
            <w14:solidFill>
              <w14:schemeClr w14:val="tx1"/>
            </w14:solidFill>
          </w14:textFill>
        </w:rPr>
        <w:t>专业建设促发展</w:t>
      </w:r>
    </w:p>
    <w:p>
      <w:pPr>
        <w:pStyle w:val="6"/>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eastAsia" w:ascii="仿宋" w:hAnsi="仿宋" w:eastAsia="仿宋" w:cs="仿宋_GB2312"/>
          <w:color w:val="000000" w:themeColor="text1"/>
          <w:kern w:val="2"/>
          <w:sz w:val="32"/>
          <w:szCs w:val="32"/>
          <w14:textFill>
            <w14:solidFill>
              <w14:schemeClr w14:val="tx1"/>
            </w14:solidFill>
          </w14:textFill>
        </w:rPr>
      </w:pPr>
      <w:r>
        <w:rPr>
          <w:rFonts w:hint="eastAsia" w:ascii="仿宋" w:hAnsi="仿宋" w:eastAsia="仿宋" w:cs="仿宋_GB2312"/>
          <w:color w:val="000000" w:themeColor="text1"/>
          <w:kern w:val="2"/>
          <w:sz w:val="32"/>
          <w:szCs w:val="32"/>
          <w14:textFill>
            <w14:solidFill>
              <w14:schemeClr w14:val="tx1"/>
            </w14:solidFill>
          </w14:textFill>
        </w:rPr>
        <w:t>本学年学校切实加强了专业建设工作，按照专业建设需要配备和培养专业负责人，以专业建设为抓手带动课程建设提高教学质量。本年度各专业负责人通过开展人均</w:t>
      </w:r>
      <w:r>
        <w:rPr>
          <w:rFonts w:hint="eastAsia" w:ascii="仿宋" w:hAnsi="仿宋" w:eastAsia="仿宋" w:cs="仿宋_GB2312"/>
          <w:color w:val="000000" w:themeColor="text1"/>
          <w:kern w:val="2"/>
          <w:sz w:val="32"/>
          <w:szCs w:val="32"/>
          <w:highlight w:val="none"/>
          <w14:textFill>
            <w14:solidFill>
              <w14:schemeClr w14:val="tx1"/>
            </w14:solidFill>
          </w14:textFill>
        </w:rPr>
        <w:t>两次的说</w:t>
      </w:r>
      <w:r>
        <w:rPr>
          <w:rFonts w:hint="eastAsia" w:ascii="仿宋" w:hAnsi="仿宋" w:eastAsia="仿宋" w:cs="仿宋_GB2312"/>
          <w:color w:val="000000" w:themeColor="text1"/>
          <w:kern w:val="2"/>
          <w:sz w:val="32"/>
          <w:szCs w:val="32"/>
          <w14:textFill>
            <w14:solidFill>
              <w14:schemeClr w14:val="tx1"/>
            </w14:solidFill>
          </w14:textFill>
        </w:rPr>
        <w:t>专业说课程等活动，剖析专业和课程，熟悉了专业和课程建设内容，了解了专业和课程建设的途径和方法，分析了专业和课程建设的困难和解决办法，初步明确了专业和课程建设的方向和方法。</w:t>
      </w:r>
    </w:p>
    <w:p>
      <w:pPr>
        <w:pStyle w:val="6"/>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643" w:firstLineChars="200"/>
        <w:jc w:val="both"/>
        <w:textAlignment w:val="auto"/>
        <w:rPr>
          <w:rFonts w:hint="eastAsia" w:ascii="仿宋" w:hAnsi="仿宋" w:eastAsia="仿宋" w:cstheme="minorBidi"/>
          <w:b/>
          <w:bCs/>
          <w:color w:val="000000" w:themeColor="text1"/>
          <w:kern w:val="2"/>
          <w:sz w:val="32"/>
          <w:szCs w:val="32"/>
          <w14:textFill>
            <w14:solidFill>
              <w14:schemeClr w14:val="tx1"/>
            </w14:solidFill>
          </w14:textFill>
        </w:rPr>
      </w:pPr>
      <w:r>
        <w:rPr>
          <w:rFonts w:hint="eastAsia" w:ascii="仿宋" w:hAnsi="仿宋" w:eastAsia="仿宋" w:cstheme="minorBidi"/>
          <w:b/>
          <w:bCs/>
          <w:color w:val="000000" w:themeColor="text1"/>
          <w:kern w:val="2"/>
          <w:sz w:val="32"/>
          <w:szCs w:val="32"/>
          <w:lang w:val="en-US" w:eastAsia="zh-CN"/>
          <w14:textFill>
            <w14:solidFill>
              <w14:schemeClr w14:val="tx1"/>
            </w14:solidFill>
          </w14:textFill>
        </w:rPr>
        <w:t>2、</w:t>
      </w:r>
      <w:r>
        <w:rPr>
          <w:rFonts w:hint="eastAsia" w:ascii="仿宋" w:hAnsi="仿宋" w:eastAsia="仿宋" w:cstheme="minorBidi"/>
          <w:b/>
          <w:bCs/>
          <w:color w:val="000000" w:themeColor="text1"/>
          <w:kern w:val="2"/>
          <w:sz w:val="32"/>
          <w:szCs w:val="32"/>
          <w14:textFill>
            <w14:solidFill>
              <w14:schemeClr w14:val="tx1"/>
            </w14:solidFill>
          </w14:textFill>
        </w:rPr>
        <w:t>“五声”教育树信心</w:t>
      </w:r>
      <w:r>
        <w:rPr>
          <w:rFonts w:hint="eastAsia" w:ascii="仿宋" w:hAnsi="仿宋" w:eastAsia="仿宋" w:cstheme="minorBidi"/>
          <w:b/>
          <w:bCs/>
          <w:color w:val="000000" w:themeColor="text1"/>
          <w:kern w:val="2"/>
          <w:sz w:val="32"/>
          <w:szCs w:val="32"/>
          <w:lang w:eastAsia="zh-CN"/>
          <w14:textFill>
            <w14:solidFill>
              <w14:schemeClr w14:val="tx1"/>
            </w14:solidFill>
          </w14:textFill>
        </w:rPr>
        <w:t>、</w:t>
      </w:r>
      <w:r>
        <w:rPr>
          <w:rFonts w:hint="eastAsia" w:ascii="仿宋" w:hAnsi="仿宋" w:eastAsia="仿宋" w:cstheme="minorBidi"/>
          <w:b/>
          <w:bCs/>
          <w:color w:val="000000" w:themeColor="text1"/>
          <w:kern w:val="2"/>
          <w:sz w:val="32"/>
          <w:szCs w:val="32"/>
          <w14:textFill>
            <w14:solidFill>
              <w14:schemeClr w14:val="tx1"/>
            </w14:solidFill>
          </w14:textFill>
        </w:rPr>
        <w:t>“五自”管</w:t>
      </w:r>
      <w:r>
        <w:rPr>
          <w:rFonts w:hint="eastAsia" w:ascii="仿宋" w:hAnsi="仿宋" w:eastAsia="仿宋" w:cstheme="minorBidi"/>
          <w:b/>
          <w:bCs/>
          <w:color w:val="000000" w:themeColor="text1"/>
          <w:kern w:val="2"/>
          <w:sz w:val="32"/>
          <w:szCs w:val="32"/>
          <w:highlight w:val="none"/>
          <w14:textFill>
            <w14:solidFill>
              <w14:schemeClr w14:val="tx1"/>
            </w14:solidFill>
          </w14:textFill>
        </w:rPr>
        <w:t>理见成效</w:t>
      </w:r>
    </w:p>
    <w:p>
      <w:pPr>
        <w:pStyle w:val="6"/>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eastAsia" w:ascii="仿宋" w:hAnsi="仿宋" w:eastAsia="仿宋" w:cstheme="minorBidi"/>
          <w:color w:val="000000" w:themeColor="text1"/>
          <w:kern w:val="2"/>
          <w:sz w:val="32"/>
          <w:szCs w:val="32"/>
          <w14:textFill>
            <w14:solidFill>
              <w14:schemeClr w14:val="tx1"/>
            </w14:solidFill>
          </w14:textFill>
        </w:rPr>
      </w:pPr>
      <w:r>
        <w:rPr>
          <w:rFonts w:hint="eastAsia" w:ascii="仿宋" w:hAnsi="仿宋" w:eastAsia="仿宋" w:cstheme="minorBidi"/>
          <w:color w:val="000000" w:themeColor="text1"/>
          <w:kern w:val="2"/>
          <w:sz w:val="32"/>
          <w:szCs w:val="32"/>
          <w14:textFill>
            <w14:solidFill>
              <w14:schemeClr w14:val="tx1"/>
            </w14:solidFill>
          </w14:textFill>
        </w:rPr>
        <w:t>“五声教育”是指用“笑声、歌声、掌声、口号声、感恩声”来教育学生的方式。“五声教育”是我们针对职业学校学生普遍存在的“缺爱、缺信、缺情、缺勇、缺敬”的“五缺”现象所采取的“缺什么，补什么”的教育方式。实践证明：通过五声教育，我们营造了良好的教育氛围，帮助学生树立了自信，培养了学生的“精气神”，让他们对人生、对未来有了</w:t>
      </w:r>
      <w:r>
        <w:rPr>
          <w:rFonts w:hint="eastAsia" w:ascii="仿宋" w:hAnsi="仿宋" w:eastAsia="仿宋" w:cstheme="minorBidi"/>
          <w:color w:val="000000" w:themeColor="text1"/>
          <w:kern w:val="2"/>
          <w:sz w:val="32"/>
          <w:szCs w:val="32"/>
          <w:highlight w:val="none"/>
          <w:lang w:eastAsia="zh-CN"/>
          <w14:textFill>
            <w14:solidFill>
              <w14:schemeClr w14:val="tx1"/>
            </w14:solidFill>
          </w14:textFill>
        </w:rPr>
        <w:t>一</w:t>
      </w:r>
      <w:r>
        <w:rPr>
          <w:rFonts w:hint="eastAsia" w:ascii="仿宋" w:hAnsi="仿宋" w:eastAsia="仿宋" w:cstheme="minorBidi"/>
          <w:color w:val="000000" w:themeColor="text1"/>
          <w:kern w:val="2"/>
          <w:sz w:val="32"/>
          <w:szCs w:val="32"/>
          <w:highlight w:val="none"/>
          <w14:textFill>
            <w14:solidFill>
              <w14:schemeClr w14:val="tx1"/>
            </w14:solidFill>
          </w14:textFill>
        </w:rPr>
        <w:t>些</w:t>
      </w:r>
      <w:r>
        <w:rPr>
          <w:rFonts w:hint="eastAsia" w:ascii="仿宋" w:hAnsi="仿宋" w:eastAsia="仿宋" w:cstheme="minorBidi"/>
          <w:color w:val="000000" w:themeColor="text1"/>
          <w:kern w:val="2"/>
          <w:sz w:val="32"/>
          <w:szCs w:val="32"/>
          <w14:textFill>
            <w14:solidFill>
              <w14:schemeClr w14:val="tx1"/>
            </w14:solidFill>
          </w14:textFill>
        </w:rPr>
        <w:t>好的想法。“五声教育”就是我校在无数个“难教难管”的日子里总结出来的一个“合胃口”的教育方式。</w:t>
      </w:r>
    </w:p>
    <w:p>
      <w:pPr>
        <w:pStyle w:val="6"/>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eastAsia" w:ascii="仿宋" w:hAnsi="仿宋" w:eastAsia="仿宋" w:cstheme="minorBidi"/>
          <w:color w:val="000000" w:themeColor="text1"/>
          <w:kern w:val="2"/>
          <w:sz w:val="32"/>
          <w:szCs w:val="32"/>
          <w14:textFill>
            <w14:solidFill>
              <w14:schemeClr w14:val="tx1"/>
            </w14:solidFill>
          </w14:textFill>
        </w:rPr>
      </w:pPr>
      <w:r>
        <w:rPr>
          <w:rFonts w:hint="eastAsia" w:ascii="仿宋" w:hAnsi="仿宋" w:eastAsia="仿宋" w:cstheme="minorBidi"/>
          <w:color w:val="000000" w:themeColor="text1"/>
          <w:kern w:val="2"/>
          <w:sz w:val="32"/>
          <w:szCs w:val="32"/>
          <w14:textFill>
            <w14:solidFill>
              <w14:schemeClr w14:val="tx1"/>
            </w14:solidFill>
          </w14:textFill>
        </w:rPr>
        <w:t>“五自管理”是指让学生“自我管理、自我教育、自我监督、自我评价、自我服务”的管理方式。</w:t>
      </w:r>
    </w:p>
    <w:p>
      <w:pPr>
        <w:pStyle w:val="6"/>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eastAsia" w:ascii="仿宋" w:hAnsi="仿宋" w:eastAsia="仿宋" w:cstheme="minorBidi"/>
          <w:color w:val="000000" w:themeColor="text1"/>
          <w:kern w:val="2"/>
          <w:sz w:val="32"/>
          <w:szCs w:val="32"/>
          <w14:textFill>
            <w14:solidFill>
              <w14:schemeClr w14:val="tx1"/>
            </w14:solidFill>
          </w14:textFill>
        </w:rPr>
      </w:pPr>
      <w:r>
        <w:rPr>
          <w:rFonts w:hint="eastAsia" w:ascii="仿宋" w:hAnsi="仿宋" w:eastAsia="仿宋" w:cstheme="minorBidi"/>
          <w:color w:val="000000" w:themeColor="text1"/>
          <w:kern w:val="2"/>
          <w:sz w:val="32"/>
          <w:szCs w:val="32"/>
          <w14:textFill>
            <w14:solidFill>
              <w14:schemeClr w14:val="tx1"/>
            </w14:solidFill>
          </w14:textFill>
        </w:rPr>
        <w:t>“五自管理”理念是让学生在自主活动中形成良好的道德品质；在参与学校的管理中提高主人翁意识；在“管”和“被管”的过程中学会换位思考；在“事事有人管，人人会管事”的环境里，得到能力的锻炼，尝试到成功的喜悦。</w:t>
      </w:r>
    </w:p>
    <w:p>
      <w:pPr>
        <w:ind w:firstLine="643" w:firstLineChars="200"/>
        <w:rPr>
          <w:rFonts w:ascii="仿宋" w:hAnsi="仿宋" w:eastAsia="仿宋" w:cs="仿宋"/>
          <w:b/>
          <w:sz w:val="32"/>
          <w:szCs w:val="32"/>
        </w:rPr>
      </w:pPr>
      <w:r>
        <w:rPr>
          <w:rFonts w:hint="eastAsia" w:ascii="仿宋" w:hAnsi="仿宋" w:eastAsia="仿宋" w:cs="仿宋"/>
          <w:b/>
          <w:sz w:val="32"/>
          <w:szCs w:val="32"/>
          <w:lang w:val="en-US" w:eastAsia="zh-CN"/>
        </w:rPr>
        <w:t>3、</w:t>
      </w:r>
      <w:r>
        <w:rPr>
          <w:rFonts w:hint="eastAsia" w:ascii="仿宋" w:hAnsi="仿宋" w:eastAsia="仿宋" w:cs="仿宋"/>
          <w:b/>
          <w:sz w:val="32"/>
          <w:szCs w:val="32"/>
        </w:rPr>
        <w:t>开设情商教育课程</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为了培养学生控制情绪、与他人相处的能力，学校成立了情商教研室，目前教研室成员共</w:t>
      </w:r>
      <w:r>
        <w:rPr>
          <w:rFonts w:hint="eastAsia" w:ascii="仿宋" w:hAnsi="仿宋" w:eastAsia="仿宋" w:cs="仿宋"/>
          <w:sz w:val="32"/>
          <w:szCs w:val="32"/>
          <w:lang w:val="en-US" w:eastAsia="zh-CN"/>
        </w:rPr>
        <w:t>6</w:t>
      </w:r>
      <w:r>
        <w:rPr>
          <w:rFonts w:hint="eastAsia" w:ascii="仿宋" w:hAnsi="仿宋" w:eastAsia="仿宋" w:cs="仿宋"/>
          <w:sz w:val="32"/>
          <w:szCs w:val="32"/>
        </w:rPr>
        <w:t>人。针对于我校学生的实际情况编写出了4本符合我校学生使用情商教材。</w:t>
      </w:r>
      <w:r>
        <w:rPr>
          <w:rFonts w:hint="eastAsia" w:ascii="仿宋" w:hAnsi="仿宋" w:eastAsia="仿宋" w:cs="仿宋"/>
          <w:sz w:val="32"/>
          <w:szCs w:val="32"/>
          <w:lang w:eastAsia="zh-CN"/>
        </w:rPr>
        <w:t>今年成功申报区级课题《中职生情绪管理有效途径研究》。</w:t>
      </w:r>
    </w:p>
    <w:p>
      <w:pPr>
        <w:ind w:firstLine="643" w:firstLineChars="200"/>
        <w:rPr>
          <w:rFonts w:hint="eastAsia" w:ascii="仿宋" w:hAnsi="仿宋" w:eastAsia="仿宋" w:cs="仿宋"/>
          <w:b/>
          <w:sz w:val="32"/>
          <w:szCs w:val="32"/>
          <w:lang w:eastAsia="zh-CN"/>
        </w:rPr>
      </w:pPr>
      <w:r>
        <w:rPr>
          <w:rFonts w:hint="eastAsia" w:ascii="仿宋" w:hAnsi="仿宋" w:eastAsia="仿宋" w:cs="仿宋"/>
          <w:b/>
          <w:sz w:val="32"/>
          <w:szCs w:val="32"/>
          <w:lang w:val="en-US" w:eastAsia="zh-CN"/>
        </w:rPr>
        <w:t>4、</w:t>
      </w:r>
      <w:r>
        <w:rPr>
          <w:rFonts w:hint="eastAsia" w:ascii="仿宋" w:hAnsi="仿宋" w:eastAsia="仿宋" w:cs="仿宋"/>
          <w:b/>
          <w:sz w:val="32"/>
          <w:szCs w:val="32"/>
        </w:rPr>
        <w:t>实行全军事化管理</w:t>
      </w:r>
      <w:r>
        <w:rPr>
          <w:rFonts w:hint="eastAsia" w:ascii="仿宋" w:hAnsi="仿宋" w:eastAsia="仿宋" w:cs="仿宋"/>
          <w:b/>
          <w:sz w:val="32"/>
          <w:szCs w:val="32"/>
          <w:lang w:eastAsia="zh-CN"/>
        </w:rPr>
        <w:t>、</w:t>
      </w:r>
      <w:r>
        <w:rPr>
          <w:rFonts w:hint="eastAsia" w:ascii="仿宋" w:hAnsi="仿宋" w:eastAsia="仿宋" w:cs="仿宋"/>
          <w:b/>
          <w:bCs/>
          <w:sz w:val="32"/>
          <w:szCs w:val="32"/>
        </w:rPr>
        <w:t>国防科普基地的建设与宣传</w:t>
      </w:r>
    </w:p>
    <w:p>
      <w:pPr>
        <w:ind w:firstLine="640" w:firstLineChars="200"/>
        <w:rPr>
          <w:rFonts w:ascii="仿宋" w:hAnsi="仿宋" w:eastAsia="仿宋" w:cs="仿宋"/>
          <w:sz w:val="32"/>
          <w:szCs w:val="32"/>
        </w:rPr>
      </w:pPr>
      <w:r>
        <w:rPr>
          <w:rFonts w:hint="eastAsia" w:ascii="仿宋" w:hAnsi="仿宋" w:eastAsia="仿宋" w:cs="仿宋"/>
          <w:sz w:val="32"/>
          <w:szCs w:val="32"/>
        </w:rPr>
        <w:t>为了全面贯彻落实习近平总书记在十九大报告中关于“加强全民国防教育，巩固军政军民团结，为实现中国梦强军梦凝聚强大力量”的讲话，2017年12月我校与四川国防教育学院签订了联合办学协议，共同举办“国防后备人才培养班”，在全校实行全军事化管理，让全校师生达到不进军营也能像军人一样成长。学校内务管理水平也达到标准化、常态化。在此基础上，</w:t>
      </w:r>
      <w:r>
        <w:rPr>
          <w:rFonts w:hint="eastAsia" w:ascii="仿宋" w:hAnsi="仿宋" w:eastAsia="仿宋" w:cs="仿宋"/>
          <w:color w:val="000000" w:themeColor="text1"/>
          <w:sz w:val="32"/>
          <w:szCs w:val="32"/>
          <w14:textFill>
            <w14:solidFill>
              <w14:schemeClr w14:val="tx1"/>
            </w14:solidFill>
          </w14:textFill>
        </w:rPr>
        <w:t>成功申报成为“国防科普教育基地”。</w:t>
      </w:r>
    </w:p>
    <w:p>
      <w:pPr>
        <w:ind w:firstLine="643" w:firstLineChars="200"/>
        <w:rPr>
          <w:rFonts w:ascii="仿宋" w:hAnsi="仿宋" w:eastAsia="仿宋" w:cs="仿宋"/>
          <w:b/>
          <w:sz w:val="32"/>
          <w:szCs w:val="32"/>
        </w:rPr>
      </w:pPr>
      <w:r>
        <w:rPr>
          <w:rFonts w:hint="eastAsia" w:ascii="仿宋" w:hAnsi="仿宋" w:eastAsia="仿宋" w:cs="仿宋"/>
          <w:b/>
          <w:bCs/>
          <w:sz w:val="32"/>
          <w:szCs w:val="32"/>
          <w:lang w:val="en-US" w:eastAsia="zh-CN"/>
        </w:rPr>
        <w:t>5、</w:t>
      </w:r>
      <w:r>
        <w:rPr>
          <w:rFonts w:hint="eastAsia" w:ascii="仿宋" w:hAnsi="仿宋" w:eastAsia="仿宋" w:cs="仿宋"/>
          <w:b/>
          <w:bCs/>
          <w:sz w:val="32"/>
          <w:szCs w:val="32"/>
        </w:rPr>
        <w:t>汽</w:t>
      </w:r>
      <w:r>
        <w:rPr>
          <w:rFonts w:hint="eastAsia" w:ascii="仿宋" w:hAnsi="仿宋" w:eastAsia="仿宋" w:cs="仿宋"/>
          <w:b/>
          <w:sz w:val="32"/>
          <w:szCs w:val="32"/>
        </w:rPr>
        <w:t>修实训教学学徒制培养</w:t>
      </w:r>
    </w:p>
    <w:p>
      <w:pPr>
        <w:ind w:firstLine="640" w:firstLineChars="200"/>
        <w:rPr>
          <w:rFonts w:ascii="仿宋" w:hAnsi="仿宋" w:eastAsia="仿宋" w:cs="仿宋"/>
          <w:sz w:val="32"/>
          <w:szCs w:val="32"/>
        </w:rPr>
      </w:pPr>
      <w:r>
        <w:rPr>
          <w:rFonts w:hint="eastAsia" w:ascii="仿宋" w:hAnsi="仿宋" w:eastAsia="仿宋" w:cs="仿宋"/>
          <w:sz w:val="32"/>
          <w:szCs w:val="32"/>
        </w:rPr>
        <w:t>为了更好的发挥学生的实训技能，我校根据实际，探索建立校企联合招生、联合培养、双主体育人的长效机制，完善学徒培养的教学文件、管理制度、培养标准，推进专兼结合、校企互聘互用的双师结构教师队伍建设，企业和职业院校双主体育人的中国特色现代学徒制。</w:t>
      </w:r>
    </w:p>
    <w:p>
      <w:pPr>
        <w:ind w:firstLine="640" w:firstLineChars="200"/>
        <w:rPr>
          <w:rFonts w:ascii="仿宋" w:hAnsi="仿宋" w:eastAsia="仿宋" w:cs="仿宋"/>
          <w:sz w:val="32"/>
          <w:szCs w:val="32"/>
        </w:rPr>
      </w:pPr>
      <w:r>
        <w:rPr>
          <w:rFonts w:hint="eastAsia" w:ascii="仿宋" w:hAnsi="仿宋" w:eastAsia="仿宋" w:cs="仿宋"/>
          <w:sz w:val="32"/>
          <w:szCs w:val="32"/>
        </w:rPr>
        <w:t>现代学徒制试点班采用“定单定岗”式的培养模式，针对汽车机电维修工的岗位，以岗位职业技能训练为主线，以职业标准为抓手，以技能培训过程中所需要的理论知识为基础，培养学生可持续发展的职业素养和职业技能，建立立体化的学习环境，实施开放式的教学，在校期间老师起到引导的作用，系统学习专业知识，解答学生遇到的疑难问题；企业师傅在企业车间以岗位标准进行现场教学，帮助学生积累工作经验，体验企业文化。学生通过职业素养、专业技能、综合素质等几个模块的培养，使每一个毕业生既要有良好的职业素养，又要具备过硬的专业技术。</w:t>
      </w:r>
      <w:r>
        <w:rPr>
          <w:rFonts w:hint="eastAsia" w:ascii="仿宋" w:hAnsi="仿宋" w:eastAsia="仿宋" w:cs="仿宋"/>
          <w:sz w:val="32"/>
          <w:szCs w:val="32"/>
        </w:rPr>
        <w:br w:type="textWrapping"/>
      </w:r>
      <w:r>
        <w:rPr>
          <w:rFonts w:hint="eastAsia" w:ascii="仿宋" w:hAnsi="仿宋" w:eastAsia="仿宋" w:cs="仿宋"/>
          <w:sz w:val="32"/>
          <w:szCs w:val="32"/>
        </w:rPr>
        <w:t xml:space="preserve">    汽车维修行业中，我校针对多类型的专业技术岗位的需要，现代学徒制的实施结合一个具体的工作岗位，进行定岗培养，使人才培养目标得到准确的定位。针对汽车机电维修工的岗位，培养具备汽车机电维修岗位所需的专业技能，如能从事汽车发动机维修、汽车电器维修、汽车底盘维修、汽车综合故障诊断服务的高素质技术型人才。</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ascii="仿宋" w:hAnsi="仿宋" w:eastAsia="仿宋" w:cs="仿宋_GB2312"/>
          <w:b/>
          <w:bCs/>
          <w:color w:val="000000" w:themeColor="text1"/>
          <w:kern w:val="2"/>
          <w:sz w:val="32"/>
          <w:szCs w:val="32"/>
          <w14:textFill>
            <w14:solidFill>
              <w14:schemeClr w14:val="tx1"/>
            </w14:solidFill>
          </w14:textFill>
        </w:rPr>
      </w:pPr>
      <w:r>
        <w:rPr>
          <w:rFonts w:hint="eastAsia" w:ascii="仿宋" w:hAnsi="仿宋" w:eastAsia="仿宋" w:cs="仿宋_GB2312"/>
          <w:b/>
          <w:bCs/>
          <w:color w:val="000000" w:themeColor="text1"/>
          <w:kern w:val="2"/>
          <w:sz w:val="32"/>
          <w:szCs w:val="32"/>
          <w14:textFill>
            <w14:solidFill>
              <w14:schemeClr w14:val="tx1"/>
            </w14:solidFill>
          </w14:textFill>
        </w:rPr>
        <w:t>案例一：</w:t>
      </w:r>
    </w:p>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探索校企合作、产教融合的办学模式</w:t>
      </w:r>
    </w:p>
    <w:p>
      <w:pPr>
        <w:keepNext w:val="0"/>
        <w:keepLines w:val="0"/>
        <w:pageBreakBefore w:val="0"/>
        <w:kinsoku/>
        <w:wordWrap/>
        <w:overflowPunct/>
        <w:topLinePunct w:val="0"/>
        <w:autoSpaceDE/>
        <w:autoSpaceDN/>
        <w:bidi w:val="0"/>
        <w:adjustRightInd/>
        <w:snapToGrid/>
        <w:spacing w:beforeAutospacing="0" w:afterAutospacing="0" w:line="240" w:lineRule="auto"/>
        <w:ind w:firstLine="643" w:firstLineChars="200"/>
        <w:textAlignment w:val="auto"/>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一、实施背景</w:t>
      </w:r>
    </w:p>
    <w:p>
      <w:pPr>
        <w:keepNext w:val="0"/>
        <w:keepLines w:val="0"/>
        <w:pageBreakBefore w:val="0"/>
        <w:kinsoku/>
        <w:wordWrap/>
        <w:overflowPunct/>
        <w:topLinePunct w:val="0"/>
        <w:autoSpaceDE/>
        <w:autoSpaceDN/>
        <w:bidi w:val="0"/>
        <w:adjustRightInd/>
        <w:snapToGrid/>
        <w:spacing w:beforeAutospacing="0" w:afterAutospacing="0" w:line="240" w:lineRule="auto"/>
        <w:ind w:firstLine="645"/>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职业教育实际上是从业前的教育，如何让学生的就业观与用人单位的用人观相吻合，这是当前职业教育工作者需要探讨的问题。学校首先要确立“以企业为中心”的观念，一切以社会需要和企业需要为准则，致力于发挥学校的优势和潜力去解决企业用人需求的问题。因此，加强校企合作，推进产教融合，实现校企双赢，是促进职业技术教育改革和发展的必由之路，是培养紧缺型技能实用人才强劲动力。</w:t>
      </w:r>
    </w:p>
    <w:p>
      <w:pPr>
        <w:keepNext w:val="0"/>
        <w:keepLines w:val="0"/>
        <w:pageBreakBefore w:val="0"/>
        <w:kinsoku/>
        <w:wordWrap/>
        <w:overflowPunct/>
        <w:topLinePunct w:val="0"/>
        <w:autoSpaceDE/>
        <w:autoSpaceDN/>
        <w:bidi w:val="0"/>
        <w:adjustRightInd/>
        <w:snapToGrid/>
        <w:spacing w:beforeAutospacing="0" w:afterAutospacing="0" w:line="240" w:lineRule="auto"/>
        <w:ind w:firstLine="645"/>
        <w:textAlignment w:val="auto"/>
        <w:rPr>
          <w:rFonts w:hint="default"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我校于2016年9月开始筹备，2017年6月通过吉利四川商用车有限公司考察，被授予“吉利汽车人才培养基地” （授牌仪式见图1</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-1），决定于2017年9月组建“吉利工匠”远程班并授牌</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同时为新建班级提供伍仟元奖学金。</w:t>
      </w:r>
      <w:r>
        <w:rPr>
          <w:rFonts w:hint="eastAsia" w:ascii="仿宋" w:hAnsi="仿宋" w:eastAsia="仿宋"/>
          <w:color w:val="000000" w:themeColor="text1"/>
          <w:sz w:val="32"/>
          <w:szCs w:val="32"/>
          <w:lang w:val="en-US" w:eastAsia="zh-CN"/>
          <w14:textFill>
            <w14:solidFill>
              <w14:schemeClr w14:val="tx1"/>
            </w14:solidFill>
          </w14:textFill>
        </w:rPr>
        <w:t>2020年12月</w:t>
      </w:r>
      <w:r>
        <w:rPr>
          <w:rFonts w:hint="eastAsia" w:ascii="仿宋" w:hAnsi="仿宋" w:eastAsia="仿宋"/>
          <w:color w:val="000000" w:themeColor="text1"/>
          <w:sz w:val="32"/>
          <w:szCs w:val="32"/>
          <w14:textFill>
            <w14:solidFill>
              <w14:schemeClr w14:val="tx1"/>
            </w14:solidFill>
          </w14:textFill>
        </w:rPr>
        <w:t>吉利控股集团“</w:t>
      </w:r>
      <w:r>
        <w:rPr>
          <w:rFonts w:hint="eastAsia" w:ascii="仿宋" w:hAnsi="仿宋" w:eastAsia="仿宋"/>
          <w:color w:val="000000" w:themeColor="text1"/>
          <w:sz w:val="32"/>
          <w:szCs w:val="32"/>
          <w:highlight w:val="none"/>
          <w14:textFill>
            <w14:solidFill>
              <w14:schemeClr w14:val="tx1"/>
            </w14:solidFill>
          </w14:textFill>
        </w:rPr>
        <w:t>吉时雨</w:t>
      </w:r>
      <w:r>
        <w:rPr>
          <w:rFonts w:hint="eastAsia" w:ascii="仿宋" w:hAnsi="仿宋" w:eastAsia="仿宋"/>
          <w:color w:val="000000" w:themeColor="text1"/>
          <w:sz w:val="32"/>
          <w:szCs w:val="32"/>
          <w14:textFill>
            <w14:solidFill>
              <w14:schemeClr w14:val="tx1"/>
            </w14:solidFill>
          </w14:textFill>
        </w:rPr>
        <w:t>精准扶贫项目”在我校进行捐赠仪式。（见图1</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2</w:t>
      </w:r>
      <w:r>
        <w:rPr>
          <w:rFonts w:hint="eastAsia" w:ascii="仿宋" w:hAnsi="仿宋" w:eastAsia="仿宋"/>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ascii="仿宋" w:hAnsi="仿宋" w:eastAsia="仿宋" w:cs="宋体"/>
          <w:color w:val="000000" w:themeColor="text1"/>
          <w:szCs w:val="21"/>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图1</w:t>
      </w:r>
      <w:r>
        <w:rPr>
          <w:rFonts w:hint="eastAsia" w:ascii="仿宋" w:hAnsi="仿宋" w:eastAsia="仿宋"/>
          <w:b/>
          <w:color w:val="000000" w:themeColor="text1"/>
          <w:sz w:val="32"/>
          <w:szCs w:val="32"/>
          <w:lang w:val="en-US" w:eastAsia="zh-CN"/>
          <w14:textFill>
            <w14:solidFill>
              <w14:schemeClr w14:val="tx1"/>
            </w14:solidFill>
          </w14:textFill>
        </w:rPr>
        <w:t>0</w:t>
      </w:r>
      <w:r>
        <w:rPr>
          <w:rFonts w:hint="eastAsia" w:ascii="仿宋" w:hAnsi="仿宋" w:eastAsia="仿宋"/>
          <w:b/>
          <w:color w:val="000000" w:themeColor="text1"/>
          <w:sz w:val="32"/>
          <w:szCs w:val="32"/>
          <w14:textFill>
            <w14:solidFill>
              <w14:schemeClr w14:val="tx1"/>
            </w14:solidFill>
          </w14:textFill>
        </w:rPr>
        <w:t>-1：</w:t>
      </w:r>
      <w:r>
        <w:rPr>
          <w:rFonts w:hint="eastAsia" w:ascii="仿宋" w:hAnsi="仿宋" w:eastAsia="仿宋" w:cs="宋体"/>
          <w:color w:val="000000" w:themeColor="text1"/>
          <w:szCs w:val="21"/>
          <w14:textFill>
            <w14:solidFill>
              <w14:schemeClr w14:val="tx1"/>
            </w14:solidFill>
          </w14:textFill>
        </w:rPr>
        <w:t>吉利汽车人才培养基地授牌仪式</w:t>
      </w:r>
    </w:p>
    <w:p>
      <w:pPr>
        <w:keepNext w:val="0"/>
        <w:keepLines w:val="0"/>
        <w:pageBreakBefore w:val="0"/>
        <w:kinsoku/>
        <w:wordWrap/>
        <w:overflowPunct/>
        <w:topLinePunct w:val="0"/>
        <w:autoSpaceDE/>
        <w:autoSpaceDN/>
        <w:bidi w:val="0"/>
        <w:adjustRightInd/>
        <w:snapToGrid/>
        <w:spacing w:beforeAutospacing="0" w:afterAutospacing="0" w:line="240" w:lineRule="auto"/>
        <w:jc w:val="both"/>
        <w:textAlignment w:val="auto"/>
        <w:rPr>
          <w:rFonts w:hint="eastAsia" w:ascii="仿宋" w:hAnsi="仿宋" w:eastAsia="仿宋"/>
          <w:b/>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 xml:space="preserve">   </w:t>
      </w:r>
      <w:r>
        <w:rPr>
          <w:rFonts w:ascii="仿宋" w:hAnsi="仿宋" w:eastAsia="仿宋"/>
          <w:color w:val="000000" w:themeColor="text1"/>
          <w:sz w:val="32"/>
          <w:szCs w:val="32"/>
          <w14:textFill>
            <w14:solidFill>
              <w14:schemeClr w14:val="tx1"/>
            </w14:solidFill>
          </w14:textFill>
        </w:rPr>
        <w:drawing>
          <wp:inline distT="0" distB="0" distL="0" distR="0">
            <wp:extent cx="4603115" cy="1982470"/>
            <wp:effectExtent l="0" t="0" r="6985" b="17780"/>
            <wp:docPr id="1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2"/>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612169" cy="1982470"/>
                    </a:xfrm>
                    <a:prstGeom prst="rect">
                      <a:avLst/>
                    </a:prstGeom>
                  </pic:spPr>
                </pic:pic>
              </a:graphicData>
            </a:graphic>
          </wp:inline>
        </w:drawing>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图1</w:t>
      </w:r>
      <w:r>
        <w:rPr>
          <w:rFonts w:hint="eastAsia" w:ascii="仿宋" w:hAnsi="仿宋" w:eastAsia="仿宋"/>
          <w:b/>
          <w:color w:val="000000" w:themeColor="text1"/>
          <w:sz w:val="32"/>
          <w:szCs w:val="32"/>
          <w:lang w:val="en-US" w:eastAsia="zh-CN"/>
          <w14:textFill>
            <w14:solidFill>
              <w14:schemeClr w14:val="tx1"/>
            </w14:solidFill>
          </w14:textFill>
        </w:rPr>
        <w:t>0</w:t>
      </w:r>
      <w:r>
        <w:rPr>
          <w:rFonts w:hint="eastAsia" w:ascii="仿宋" w:hAnsi="仿宋" w:eastAsia="仿宋"/>
          <w:b/>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lang w:val="en-US" w:eastAsia="zh-CN"/>
          <w14:textFill>
            <w14:solidFill>
              <w14:schemeClr w14:val="tx1"/>
            </w14:solidFill>
          </w14:textFill>
        </w:rPr>
        <w:t xml:space="preserve">2  </w:t>
      </w:r>
      <w:r>
        <w:rPr>
          <w:rFonts w:hint="eastAsia" w:ascii="仿宋" w:hAnsi="仿宋" w:eastAsia="仿宋"/>
          <w:b w:val="0"/>
          <w:bCs/>
          <w:color w:val="000000" w:themeColor="text1"/>
          <w:sz w:val="24"/>
          <w:szCs w:val="24"/>
          <w:lang w:val="en-US" w:eastAsia="zh-CN"/>
          <w14:textFill>
            <w14:solidFill>
              <w14:schemeClr w14:val="tx1"/>
            </w14:solidFill>
          </w14:textFill>
        </w:rPr>
        <w:t>教学用车捐赠仪式</w:t>
      </w:r>
    </w:p>
    <w:p>
      <w:pPr>
        <w:pStyle w:val="11"/>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ind w:leftChars="0"/>
        <w:textAlignment w:val="auto"/>
        <w:rPr>
          <w:rFonts w:ascii="仿宋" w:hAnsi="仿宋" w:eastAsia="仿宋"/>
          <w:b/>
          <w:color w:val="000000" w:themeColor="text1"/>
          <w:sz w:val="30"/>
          <w:szCs w:val="30"/>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 xml:space="preserve">   </w:t>
      </w:r>
      <w:r>
        <w:rPr>
          <w:rFonts w:ascii="仿宋" w:hAnsi="仿宋" w:eastAsia="仿宋"/>
          <w:color w:val="000000" w:themeColor="text1"/>
          <w:sz w:val="32"/>
          <w:szCs w:val="32"/>
          <w14:textFill>
            <w14:solidFill>
              <w14:schemeClr w14:val="tx1"/>
            </w14:solidFill>
          </w14:textFill>
        </w:rPr>
        <w:drawing>
          <wp:inline distT="0" distB="0" distL="114300" distR="114300">
            <wp:extent cx="4696460" cy="1974215"/>
            <wp:effectExtent l="0" t="0" r="8890" b="6985"/>
            <wp:docPr id="2" name="图片 2" descr="QQ图片20020101051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QQ图片20020101051244"/>
                    <pic:cNvPicPr>
                      <a:picLocks noChangeAspect="1"/>
                    </pic:cNvPicPr>
                  </pic:nvPicPr>
                  <pic:blipFill>
                    <a:blip r:embed="rId15"/>
                    <a:stretch>
                      <a:fillRect/>
                    </a:stretch>
                  </pic:blipFill>
                  <pic:spPr>
                    <a:xfrm>
                      <a:off x="0" y="0"/>
                      <a:ext cx="4696460" cy="1974215"/>
                    </a:xfrm>
                    <a:prstGeom prst="rect">
                      <a:avLst/>
                    </a:prstGeom>
                  </pic:spPr>
                </pic:pic>
              </a:graphicData>
            </a:graphic>
          </wp:inline>
        </w:drawing>
      </w:r>
    </w:p>
    <w:p>
      <w:pPr>
        <w:pStyle w:val="11"/>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ind w:leftChars="0" w:firstLine="602" w:firstLineChars="200"/>
        <w:textAlignment w:val="auto"/>
        <w:rPr>
          <w:rFonts w:ascii="仿宋" w:hAnsi="仿宋" w:eastAsia="仿宋"/>
          <w:b/>
          <w:color w:val="000000" w:themeColor="text1"/>
          <w:sz w:val="30"/>
          <w:szCs w:val="30"/>
          <w14:textFill>
            <w14:solidFill>
              <w14:schemeClr w14:val="tx1"/>
            </w14:solidFill>
          </w14:textFill>
        </w:rPr>
      </w:pPr>
      <w:r>
        <w:rPr>
          <w:rFonts w:hint="eastAsia" w:ascii="仿宋" w:hAnsi="仿宋" w:eastAsia="仿宋"/>
          <w:b/>
          <w:color w:val="000000" w:themeColor="text1"/>
          <w:sz w:val="30"/>
          <w:szCs w:val="30"/>
          <w:lang w:eastAsia="zh-CN"/>
          <w14:textFill>
            <w14:solidFill>
              <w14:schemeClr w14:val="tx1"/>
            </w14:solidFill>
          </w14:textFill>
        </w:rPr>
        <w:t>二、</w:t>
      </w:r>
      <w:r>
        <w:rPr>
          <w:rFonts w:hint="eastAsia" w:ascii="仿宋" w:hAnsi="仿宋" w:eastAsia="仿宋"/>
          <w:b/>
          <w:color w:val="000000" w:themeColor="text1"/>
          <w:sz w:val="30"/>
          <w:szCs w:val="30"/>
          <w14:textFill>
            <w14:solidFill>
              <w14:schemeClr w14:val="tx1"/>
            </w14:solidFill>
          </w14:textFill>
        </w:rPr>
        <w:t>建设目标</w:t>
      </w:r>
    </w:p>
    <w:p>
      <w:pPr>
        <w:keepNext w:val="0"/>
        <w:keepLines w:val="0"/>
        <w:pageBreakBefore w:val="0"/>
        <w:kinsoku/>
        <w:wordWrap/>
        <w:overflowPunct/>
        <w:topLinePunct w:val="0"/>
        <w:autoSpaceDE/>
        <w:autoSpaceDN/>
        <w:bidi w:val="0"/>
        <w:adjustRightInd/>
        <w:snapToGrid/>
        <w:spacing w:beforeAutospacing="0" w:afterAutospacing="0" w:line="240" w:lineRule="auto"/>
        <w:ind w:firstLine="645"/>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通过深入企业一线调研，将企业中的不同岗位工作内容进行汇总，抽离其中的知识要点，以具体的工作任务为引领，深化教学模式改革，邀请企业专家共同制定课程标准、共同撰写人才培养方案、共同编写教材。最终编写出一批具有与企业生产实践相结合的优质教材。</w:t>
      </w:r>
    </w:p>
    <w:p>
      <w:pPr>
        <w:keepNext w:val="0"/>
        <w:keepLines w:val="0"/>
        <w:pageBreakBefore w:val="0"/>
        <w:kinsoku/>
        <w:wordWrap/>
        <w:overflowPunct/>
        <w:topLinePunct w:val="0"/>
        <w:autoSpaceDE/>
        <w:autoSpaceDN/>
        <w:bidi w:val="0"/>
        <w:adjustRightInd/>
        <w:snapToGrid/>
        <w:spacing w:beforeAutospacing="0" w:afterAutospacing="0" w:line="240" w:lineRule="auto"/>
        <w:ind w:firstLine="645"/>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聘请企业专家进课堂，改变以往的课堂讲述方式，形成任务驱动，让做、学、教融为一体，切实让学生掌握企业所需技能。并通过多种考核进行学生综合素质评价，择优入职，最终实现校企一体、产教融合的办学新模式。</w:t>
      </w:r>
    </w:p>
    <w:p>
      <w:pPr>
        <w:pStyle w:val="11"/>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ind w:leftChars="0" w:firstLine="602" w:firstLineChars="200"/>
        <w:textAlignment w:val="auto"/>
        <w:rPr>
          <w:rFonts w:ascii="仿宋" w:hAnsi="仿宋" w:eastAsia="仿宋"/>
          <w:b/>
          <w:color w:val="000000" w:themeColor="text1"/>
          <w:sz w:val="30"/>
          <w:szCs w:val="30"/>
          <w14:textFill>
            <w14:solidFill>
              <w14:schemeClr w14:val="tx1"/>
            </w14:solidFill>
          </w14:textFill>
        </w:rPr>
      </w:pPr>
      <w:r>
        <w:rPr>
          <w:rFonts w:hint="eastAsia" w:ascii="仿宋" w:hAnsi="仿宋" w:eastAsia="仿宋"/>
          <w:b/>
          <w:color w:val="000000" w:themeColor="text1"/>
          <w:sz w:val="30"/>
          <w:szCs w:val="30"/>
          <w:lang w:eastAsia="zh-CN"/>
          <w14:textFill>
            <w14:solidFill>
              <w14:schemeClr w14:val="tx1"/>
            </w14:solidFill>
          </w14:textFill>
        </w:rPr>
        <w:t>三、</w:t>
      </w:r>
      <w:r>
        <w:rPr>
          <w:rFonts w:hint="eastAsia" w:ascii="仿宋" w:hAnsi="仿宋" w:eastAsia="仿宋"/>
          <w:b/>
          <w:color w:val="000000" w:themeColor="text1"/>
          <w:sz w:val="30"/>
          <w:szCs w:val="30"/>
          <w14:textFill>
            <w14:solidFill>
              <w14:schemeClr w14:val="tx1"/>
            </w14:solidFill>
          </w14:textFill>
        </w:rPr>
        <w:t>实施方案</w:t>
      </w:r>
    </w:p>
    <w:p>
      <w:pPr>
        <w:keepNext w:val="0"/>
        <w:keepLines w:val="0"/>
        <w:pageBreakBefore w:val="0"/>
        <w:kinsoku/>
        <w:wordWrap/>
        <w:overflowPunct/>
        <w:topLinePunct w:val="0"/>
        <w:autoSpaceDE/>
        <w:autoSpaceDN/>
        <w:bidi w:val="0"/>
        <w:adjustRightInd/>
        <w:snapToGrid/>
        <w:spacing w:beforeAutospacing="0" w:afterAutospacing="0" w:line="240" w:lineRule="auto"/>
        <w:ind w:firstLine="640" w:firstLineChars="200"/>
        <w:textAlignment w:val="auto"/>
        <w:rPr>
          <w:rFonts w:ascii="仿宋" w:hAnsi="仿宋" w:eastAsia="仿宋" w:cs="宋体"/>
          <w:color w:val="000000" w:themeColor="text1"/>
          <w:sz w:val="32"/>
          <w:szCs w:val="28"/>
          <w14:textFill>
            <w14:solidFill>
              <w14:schemeClr w14:val="tx1"/>
            </w14:solidFill>
          </w14:textFill>
        </w:rPr>
      </w:pPr>
      <w:r>
        <w:rPr>
          <w:rFonts w:hint="eastAsia" w:ascii="仿宋" w:hAnsi="仿宋" w:eastAsia="仿宋" w:cs="宋体"/>
          <w:color w:val="000000" w:themeColor="text1"/>
          <w:sz w:val="32"/>
          <w:szCs w:val="28"/>
          <w14:textFill>
            <w14:solidFill>
              <w14:schemeClr w14:val="tx1"/>
            </w14:solidFill>
          </w14:textFill>
        </w:rPr>
        <w:t>1、2017年7月</w:t>
      </w:r>
      <w:r>
        <w:rPr>
          <w:rFonts w:hint="eastAsia" w:ascii="仿宋" w:hAnsi="仿宋" w:eastAsia="仿宋" w:cs="宋体"/>
          <w:color w:val="000000" w:themeColor="text1"/>
          <w:sz w:val="32"/>
          <w:szCs w:val="28"/>
          <w:highlight w:val="none"/>
          <w14:textFill>
            <w14:solidFill>
              <w14:schemeClr w14:val="tx1"/>
            </w14:solidFill>
          </w14:textFill>
        </w:rPr>
        <w:t>签</w:t>
      </w:r>
      <w:r>
        <w:rPr>
          <w:rFonts w:hint="eastAsia" w:ascii="仿宋" w:hAnsi="仿宋" w:eastAsia="仿宋" w:cs="宋体"/>
          <w:color w:val="000000" w:themeColor="text1"/>
          <w:sz w:val="32"/>
          <w:szCs w:val="28"/>
          <w:highlight w:val="none"/>
          <w:lang w:eastAsia="zh-CN"/>
          <w14:textFill>
            <w14:solidFill>
              <w14:schemeClr w14:val="tx1"/>
            </w14:solidFill>
          </w14:textFill>
        </w:rPr>
        <w:t>订</w:t>
      </w:r>
      <w:r>
        <w:rPr>
          <w:rFonts w:hint="eastAsia" w:ascii="仿宋" w:hAnsi="仿宋" w:eastAsia="仿宋" w:cs="宋体"/>
          <w:color w:val="000000" w:themeColor="text1"/>
          <w:sz w:val="32"/>
          <w:szCs w:val="28"/>
          <w14:textFill>
            <w14:solidFill>
              <w14:schemeClr w14:val="tx1"/>
            </w14:solidFill>
          </w14:textFill>
        </w:rPr>
        <w:t>现代学徒制校企合作协议</w:t>
      </w:r>
    </w:p>
    <w:p>
      <w:pPr>
        <w:keepNext w:val="0"/>
        <w:keepLines w:val="0"/>
        <w:pageBreakBefore w:val="0"/>
        <w:kinsoku/>
        <w:wordWrap/>
        <w:overflowPunct/>
        <w:topLinePunct w:val="0"/>
        <w:autoSpaceDE/>
        <w:autoSpaceDN/>
        <w:bidi w:val="0"/>
        <w:adjustRightInd/>
        <w:snapToGrid/>
        <w:spacing w:beforeAutospacing="0" w:afterAutospacing="0" w:line="240" w:lineRule="auto"/>
        <w:ind w:firstLine="640" w:firstLineChars="200"/>
        <w:textAlignment w:val="auto"/>
        <w:rPr>
          <w:rFonts w:ascii="仿宋" w:hAnsi="仿宋" w:eastAsia="仿宋" w:cs="宋体"/>
          <w:color w:val="000000" w:themeColor="text1"/>
          <w:sz w:val="32"/>
          <w:szCs w:val="28"/>
          <w14:textFill>
            <w14:solidFill>
              <w14:schemeClr w14:val="tx1"/>
            </w14:solidFill>
          </w14:textFill>
        </w:rPr>
      </w:pPr>
      <w:r>
        <w:rPr>
          <w:rFonts w:hint="eastAsia" w:ascii="仿宋" w:hAnsi="仿宋" w:eastAsia="仿宋" w:cs="宋体"/>
          <w:color w:val="000000" w:themeColor="text1"/>
          <w:sz w:val="32"/>
          <w:szCs w:val="28"/>
          <w14:textFill>
            <w14:solidFill>
              <w14:schemeClr w14:val="tx1"/>
            </w14:solidFill>
          </w14:textFill>
        </w:rPr>
        <w:t>2、2017年8月，根据职业岗位要求的知识水平、技能等级、培养目标，制定出数学标准、课程设置、教学大纲等。并确定就读层次为大专。</w:t>
      </w:r>
    </w:p>
    <w:p>
      <w:pPr>
        <w:keepNext w:val="0"/>
        <w:keepLines w:val="0"/>
        <w:pageBreakBefore w:val="0"/>
        <w:kinsoku/>
        <w:wordWrap/>
        <w:overflowPunct/>
        <w:topLinePunct w:val="0"/>
        <w:autoSpaceDE/>
        <w:autoSpaceDN/>
        <w:bidi w:val="0"/>
        <w:adjustRightInd/>
        <w:snapToGrid/>
        <w:spacing w:beforeAutospacing="0" w:afterAutospacing="0" w:line="240" w:lineRule="auto"/>
        <w:ind w:firstLine="640" w:firstLineChars="200"/>
        <w:textAlignment w:val="auto"/>
        <w:rPr>
          <w:rFonts w:ascii="仿宋" w:hAnsi="仿宋" w:eastAsia="仿宋" w:cs="宋体"/>
          <w:color w:val="000000" w:themeColor="text1"/>
          <w:sz w:val="32"/>
          <w:szCs w:val="28"/>
          <w14:textFill>
            <w14:solidFill>
              <w14:schemeClr w14:val="tx1"/>
            </w14:solidFill>
          </w14:textFill>
        </w:rPr>
      </w:pPr>
      <w:r>
        <w:rPr>
          <w:rFonts w:hint="eastAsia" w:ascii="仿宋" w:hAnsi="仿宋" w:eastAsia="仿宋" w:cs="宋体"/>
          <w:color w:val="000000" w:themeColor="text1"/>
          <w:sz w:val="32"/>
          <w:szCs w:val="28"/>
          <w14:textFill>
            <w14:solidFill>
              <w14:schemeClr w14:val="tx1"/>
            </w14:solidFill>
          </w14:textFill>
        </w:rPr>
        <w:t>3、严把招生关，入学前进行严格的笔试、面试、体检，根据“吉</w:t>
      </w:r>
      <w:r>
        <w:rPr>
          <w:rFonts w:hint="eastAsia" w:ascii="仿宋" w:hAnsi="仿宋" w:eastAsia="仿宋"/>
          <w:color w:val="000000" w:themeColor="text1"/>
          <w:sz w:val="32"/>
          <w:szCs w:val="32"/>
          <w14:textFill>
            <w14:solidFill>
              <w14:schemeClr w14:val="tx1"/>
            </w14:solidFill>
          </w14:textFill>
        </w:rPr>
        <w:t>利工匠”远程班</w:t>
      </w:r>
      <w:r>
        <w:rPr>
          <w:rFonts w:hint="eastAsia" w:ascii="仿宋" w:hAnsi="仿宋" w:eastAsia="仿宋" w:cs="宋体"/>
          <w:color w:val="000000" w:themeColor="text1"/>
          <w:sz w:val="32"/>
          <w:szCs w:val="28"/>
          <w14:textFill>
            <w14:solidFill>
              <w14:schemeClr w14:val="tx1"/>
            </w14:solidFill>
          </w14:textFill>
        </w:rPr>
        <w:t>采取的一签三定的运作模式（签订培养协议，定向专业、定向招生、定向就业）于2017年9月组建班级（见图1</w:t>
      </w:r>
      <w:r>
        <w:rPr>
          <w:rFonts w:hint="eastAsia" w:ascii="仿宋" w:hAnsi="仿宋" w:eastAsia="仿宋" w:cs="宋体"/>
          <w:color w:val="000000" w:themeColor="text1"/>
          <w:sz w:val="32"/>
          <w:szCs w:val="28"/>
          <w:lang w:val="en-US" w:eastAsia="zh-CN"/>
          <w14:textFill>
            <w14:solidFill>
              <w14:schemeClr w14:val="tx1"/>
            </w14:solidFill>
          </w14:textFill>
        </w:rPr>
        <w:t>1-1</w:t>
      </w:r>
      <w:r>
        <w:rPr>
          <w:rFonts w:hint="eastAsia" w:ascii="仿宋" w:hAnsi="仿宋" w:eastAsia="仿宋" w:cs="宋体"/>
          <w:color w:val="000000" w:themeColor="text1"/>
          <w:sz w:val="32"/>
          <w:szCs w:val="28"/>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beforeAutospacing="0" w:afterAutospacing="0" w:line="240" w:lineRule="auto"/>
        <w:ind w:firstLine="643" w:firstLineChars="200"/>
        <w:textAlignment w:val="auto"/>
        <w:rPr>
          <w:rFonts w:ascii="仿宋" w:hAnsi="仿宋" w:eastAsia="仿宋" w:cs="宋体"/>
          <w:color w:val="000000" w:themeColor="text1"/>
          <w:sz w:val="32"/>
          <w:szCs w:val="28"/>
          <w14:textFill>
            <w14:solidFill>
              <w14:schemeClr w14:val="tx1"/>
            </w14:solidFill>
          </w14:textFill>
        </w:rPr>
      </w:pPr>
      <w:r>
        <w:rPr>
          <w:rFonts w:hint="eastAsia" w:ascii="仿宋" w:hAnsi="仿宋" w:eastAsia="仿宋" w:cs="宋体"/>
          <w:b/>
          <w:color w:val="000000" w:themeColor="text1"/>
          <w:sz w:val="32"/>
          <w:szCs w:val="28"/>
          <w14:textFill>
            <w14:solidFill>
              <w14:schemeClr w14:val="tx1"/>
            </w14:solidFill>
          </w14:textFill>
        </w:rPr>
        <w:t>图1</w:t>
      </w:r>
      <w:r>
        <w:rPr>
          <w:rFonts w:hint="eastAsia" w:ascii="仿宋" w:hAnsi="仿宋" w:eastAsia="仿宋" w:cs="宋体"/>
          <w:b/>
          <w:color w:val="000000" w:themeColor="text1"/>
          <w:sz w:val="32"/>
          <w:szCs w:val="28"/>
          <w:lang w:val="en-US" w:eastAsia="zh-CN"/>
          <w14:textFill>
            <w14:solidFill>
              <w14:schemeClr w14:val="tx1"/>
            </w14:solidFill>
          </w14:textFill>
        </w:rPr>
        <w:t>1-1</w:t>
      </w:r>
      <w:r>
        <w:rPr>
          <w:rFonts w:hint="eastAsia" w:ascii="仿宋" w:hAnsi="仿宋" w:eastAsia="仿宋" w:cs="宋体"/>
          <w:b/>
          <w:color w:val="000000" w:themeColor="text1"/>
          <w:sz w:val="32"/>
          <w:szCs w:val="28"/>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beforeAutospacing="0" w:afterAutospacing="0" w:line="240" w:lineRule="auto"/>
        <w:jc w:val="both"/>
        <w:textAlignment w:val="auto"/>
        <w:rPr>
          <w:rFonts w:ascii="仿宋" w:hAnsi="仿宋" w:eastAsia="仿宋" w:cs="宋体"/>
          <w:color w:val="000000" w:themeColor="text1"/>
          <w:sz w:val="32"/>
          <w:szCs w:val="28"/>
          <w14:textFill>
            <w14:solidFill>
              <w14:schemeClr w14:val="tx1"/>
            </w14:solidFill>
          </w14:textFill>
        </w:rPr>
      </w:pPr>
      <w:r>
        <w:rPr>
          <w:rFonts w:hint="eastAsia" w:ascii="仿宋" w:hAnsi="仿宋" w:eastAsia="仿宋" w:cs="宋体"/>
          <w:color w:val="000000" w:themeColor="text1"/>
          <w:sz w:val="32"/>
          <w:szCs w:val="28"/>
          <w:lang w:val="en-US" w:eastAsia="zh-CN"/>
          <w14:textFill>
            <w14:solidFill>
              <w14:schemeClr w14:val="tx1"/>
            </w14:solidFill>
          </w14:textFill>
        </w:rPr>
        <w:t xml:space="preserve">  </w:t>
      </w:r>
      <w:r>
        <w:rPr>
          <w:rFonts w:ascii="仿宋" w:hAnsi="仿宋" w:eastAsia="仿宋" w:cs="宋体"/>
          <w:color w:val="000000" w:themeColor="text1"/>
          <w:sz w:val="32"/>
          <w:szCs w:val="28"/>
          <w14:textFill>
            <w14:solidFill>
              <w14:schemeClr w14:val="tx1"/>
            </w14:solidFill>
          </w14:textFill>
        </w:rPr>
        <w:drawing>
          <wp:inline distT="0" distB="0" distL="0" distR="0">
            <wp:extent cx="4713605" cy="2345055"/>
            <wp:effectExtent l="0" t="0" r="10795" b="17145"/>
            <wp:docPr id="2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0"/>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713605" cy="2345055"/>
                    </a:xfrm>
                    <a:prstGeom prst="rect">
                      <a:avLst/>
                    </a:prstGeom>
                  </pic:spPr>
                </pic:pic>
              </a:graphicData>
            </a:graphic>
          </wp:inline>
        </w:drawing>
      </w:r>
    </w:p>
    <w:p>
      <w:pPr>
        <w:keepNext w:val="0"/>
        <w:keepLines w:val="0"/>
        <w:pageBreakBefore w:val="0"/>
        <w:kinsoku/>
        <w:wordWrap/>
        <w:overflowPunct/>
        <w:topLinePunct w:val="0"/>
        <w:autoSpaceDE/>
        <w:autoSpaceDN/>
        <w:bidi w:val="0"/>
        <w:adjustRightInd/>
        <w:snapToGrid/>
        <w:spacing w:beforeAutospacing="0" w:afterAutospacing="0" w:line="240" w:lineRule="auto"/>
        <w:ind w:firstLine="640" w:firstLineChars="200"/>
        <w:textAlignment w:val="auto"/>
        <w:rPr>
          <w:rFonts w:ascii="仿宋" w:hAnsi="仿宋" w:eastAsia="仿宋" w:cs="宋体"/>
          <w:color w:val="000000" w:themeColor="text1"/>
          <w:sz w:val="32"/>
          <w:szCs w:val="28"/>
          <w14:textFill>
            <w14:solidFill>
              <w14:schemeClr w14:val="tx1"/>
            </w14:solidFill>
          </w14:textFill>
        </w:rPr>
      </w:pPr>
      <w:r>
        <w:rPr>
          <w:rFonts w:hint="eastAsia" w:ascii="仿宋" w:hAnsi="仿宋" w:eastAsia="仿宋" w:cs="宋体"/>
          <w:color w:val="000000" w:themeColor="text1"/>
          <w:sz w:val="32"/>
          <w:szCs w:val="28"/>
          <w14:textFill>
            <w14:solidFill>
              <w14:schemeClr w14:val="tx1"/>
            </w14:solidFill>
          </w14:textFill>
        </w:rPr>
        <w:t>4、为了突出实用性，学校将以工学交替的“教学工厂”和实践教学的“现场案例分析”的模式，强化训练学生的实际操作能力，同时导入企业要求的必修课（见图1</w:t>
      </w:r>
      <w:r>
        <w:rPr>
          <w:rFonts w:hint="eastAsia" w:ascii="仿宋" w:hAnsi="仿宋" w:eastAsia="仿宋" w:cs="宋体"/>
          <w:color w:val="000000" w:themeColor="text1"/>
          <w:sz w:val="32"/>
          <w:szCs w:val="28"/>
          <w:lang w:val="en-US" w:eastAsia="zh-CN"/>
          <w14:textFill>
            <w14:solidFill>
              <w14:schemeClr w14:val="tx1"/>
            </w14:solidFill>
          </w14:textFill>
        </w:rPr>
        <w:t>1</w:t>
      </w:r>
      <w:r>
        <w:rPr>
          <w:rFonts w:hint="eastAsia" w:ascii="仿宋" w:hAnsi="仿宋" w:eastAsia="仿宋" w:cs="宋体"/>
          <w:color w:val="000000" w:themeColor="text1"/>
          <w:sz w:val="32"/>
          <w:szCs w:val="28"/>
          <w14:textFill>
            <w14:solidFill>
              <w14:schemeClr w14:val="tx1"/>
            </w14:solidFill>
          </w14:textFill>
        </w:rPr>
        <w:t>-2）。</w:t>
      </w:r>
    </w:p>
    <w:p>
      <w:pPr>
        <w:keepNext w:val="0"/>
        <w:keepLines w:val="0"/>
        <w:pageBreakBefore w:val="0"/>
        <w:kinsoku/>
        <w:wordWrap/>
        <w:overflowPunct/>
        <w:topLinePunct w:val="0"/>
        <w:autoSpaceDE/>
        <w:autoSpaceDN/>
        <w:bidi w:val="0"/>
        <w:adjustRightInd/>
        <w:snapToGrid/>
        <w:spacing w:beforeAutospacing="0" w:afterAutospacing="0" w:line="240" w:lineRule="auto"/>
        <w:ind w:firstLine="643" w:firstLineChars="200"/>
        <w:textAlignment w:val="auto"/>
        <w:rPr>
          <w:rFonts w:ascii="仿宋" w:hAnsi="仿宋" w:eastAsia="仿宋" w:cs="宋体"/>
          <w:b/>
          <w:color w:val="000000" w:themeColor="text1"/>
          <w:sz w:val="32"/>
          <w:szCs w:val="28"/>
          <w14:textFill>
            <w14:solidFill>
              <w14:schemeClr w14:val="tx1"/>
            </w14:solidFill>
          </w14:textFill>
        </w:rPr>
      </w:pPr>
      <w:r>
        <w:rPr>
          <w:rFonts w:hint="eastAsia" w:ascii="仿宋" w:hAnsi="仿宋" w:eastAsia="仿宋" w:cs="宋体"/>
          <w:b/>
          <w:color w:val="000000" w:themeColor="text1"/>
          <w:sz w:val="32"/>
          <w:szCs w:val="28"/>
          <w14:textFill>
            <w14:solidFill>
              <w14:schemeClr w14:val="tx1"/>
            </w14:solidFill>
          </w14:textFill>
        </w:rPr>
        <w:t>图1</w:t>
      </w:r>
      <w:r>
        <w:rPr>
          <w:rFonts w:hint="eastAsia" w:ascii="仿宋" w:hAnsi="仿宋" w:eastAsia="仿宋" w:cs="宋体"/>
          <w:b/>
          <w:color w:val="000000" w:themeColor="text1"/>
          <w:sz w:val="32"/>
          <w:szCs w:val="28"/>
          <w:lang w:val="en-US" w:eastAsia="zh-CN"/>
          <w14:textFill>
            <w14:solidFill>
              <w14:schemeClr w14:val="tx1"/>
            </w14:solidFill>
          </w14:textFill>
        </w:rPr>
        <w:t>1</w:t>
      </w:r>
      <w:r>
        <w:rPr>
          <w:rFonts w:hint="eastAsia" w:ascii="仿宋" w:hAnsi="仿宋" w:eastAsia="仿宋" w:cs="宋体"/>
          <w:b/>
          <w:color w:val="000000" w:themeColor="text1"/>
          <w:sz w:val="32"/>
          <w:szCs w:val="28"/>
          <w14:textFill>
            <w14:solidFill>
              <w14:schemeClr w14:val="tx1"/>
            </w14:solidFill>
          </w14:textFill>
        </w:rPr>
        <w:t>-2：</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ascii="仿宋" w:hAnsi="仿宋" w:eastAsia="仿宋" w:cs="宋体"/>
          <w:color w:val="000000" w:themeColor="text1"/>
          <w:kern w:val="0"/>
          <w:sz w:val="24"/>
          <w14:textFill>
            <w14:solidFill>
              <w14:schemeClr w14:val="tx1"/>
            </w14:solidFill>
          </w14:textFill>
        </w:rPr>
      </w:pPr>
      <w:r>
        <w:rPr>
          <w:rFonts w:ascii="仿宋" w:hAnsi="仿宋" w:eastAsia="仿宋" w:cs="宋体"/>
          <w:color w:val="000000" w:themeColor="text1"/>
          <w:kern w:val="0"/>
          <w:sz w:val="24"/>
          <w:bdr w:val="single" w:sz="4" w:space="0"/>
          <w14:textFill>
            <w14:solidFill>
              <w14:schemeClr w14:val="tx1"/>
            </w14:solidFill>
          </w14:textFill>
        </w:rPr>
        <w:drawing>
          <wp:inline distT="0" distB="0" distL="0" distR="0">
            <wp:extent cx="5195570" cy="1982470"/>
            <wp:effectExtent l="0" t="0" r="5080" b="17780"/>
            <wp:docPr id="24" name="图片 11" descr="C:\Users\Administrator\AppData\Roaming\Tencent\Users\308672387\QQ\WinTemp\RichOle\]{GJQNUOZ{TTD[FWB@%R35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1" descr="C:\Users\Administrator\AppData\Roaming\Tencent\Users\308672387\QQ\WinTemp\RichOle\]{GJQNUOZ{TTD[FWB@%R35W.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5195764" cy="1982470"/>
                    </a:xfrm>
                    <a:prstGeom prst="rect">
                      <a:avLst/>
                    </a:prstGeom>
                    <a:noFill/>
                    <a:ln>
                      <a:noFill/>
                    </a:ln>
                  </pic:spPr>
                </pic:pic>
              </a:graphicData>
            </a:graphic>
          </wp:inline>
        </w:drawing>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ascii="仿宋" w:hAnsi="仿宋" w:eastAsia="仿宋" w:cs="宋体"/>
          <w:color w:val="000000" w:themeColor="text1"/>
          <w:kern w:val="0"/>
          <w:sz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beforeAutospacing="0" w:afterAutospacing="0" w:line="240" w:lineRule="auto"/>
        <w:ind w:firstLine="640" w:firstLineChars="200"/>
        <w:textAlignment w:val="auto"/>
        <w:rPr>
          <w:rFonts w:ascii="仿宋" w:hAnsi="仿宋" w:eastAsia="仿宋" w:cs="宋体"/>
          <w:color w:val="000000" w:themeColor="text1"/>
          <w:sz w:val="32"/>
          <w:szCs w:val="28"/>
          <w14:textFill>
            <w14:solidFill>
              <w14:schemeClr w14:val="tx1"/>
            </w14:solidFill>
          </w14:textFill>
        </w:rPr>
      </w:pPr>
      <w:r>
        <w:rPr>
          <w:rFonts w:hint="eastAsia" w:ascii="仿宋" w:hAnsi="仿宋" w:eastAsia="仿宋" w:cs="宋体"/>
          <w:color w:val="000000" w:themeColor="text1"/>
          <w:sz w:val="32"/>
          <w:szCs w:val="28"/>
          <w14:textFill>
            <w14:solidFill>
              <w14:schemeClr w14:val="tx1"/>
            </w14:solidFill>
          </w14:textFill>
        </w:rPr>
        <w:t>5、学校将根据教学计划及企业的生产计划，安排学生到企业参观，同时进行现场教学。</w:t>
      </w:r>
    </w:p>
    <w:p>
      <w:pPr>
        <w:keepNext w:val="0"/>
        <w:keepLines w:val="0"/>
        <w:pageBreakBefore w:val="0"/>
        <w:kinsoku/>
        <w:wordWrap/>
        <w:overflowPunct/>
        <w:topLinePunct w:val="0"/>
        <w:autoSpaceDE/>
        <w:autoSpaceDN/>
        <w:bidi w:val="0"/>
        <w:adjustRightInd/>
        <w:snapToGrid/>
        <w:spacing w:beforeAutospacing="0" w:afterAutospacing="0" w:line="240" w:lineRule="auto"/>
        <w:ind w:firstLine="640" w:firstLineChars="200"/>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28"/>
          <w14:textFill>
            <w14:solidFill>
              <w14:schemeClr w14:val="tx1"/>
            </w14:solidFill>
          </w14:textFill>
        </w:rPr>
        <w:t>6、安排教师下企业实践、锻炼，并</w:t>
      </w:r>
      <w:r>
        <w:rPr>
          <w:rFonts w:hint="eastAsia" w:ascii="仿宋" w:hAnsi="仿宋" w:eastAsia="仿宋"/>
          <w:color w:val="000000" w:themeColor="text1"/>
          <w:sz w:val="32"/>
          <w:szCs w:val="32"/>
          <w14:textFill>
            <w14:solidFill>
              <w14:schemeClr w14:val="tx1"/>
            </w14:solidFill>
          </w14:textFill>
        </w:rPr>
        <w:t>聘请企业专家进课堂，定期召开教学研讨会，总结经验、扬长避短。</w:t>
      </w:r>
    </w:p>
    <w:p>
      <w:pPr>
        <w:keepNext w:val="0"/>
        <w:keepLines w:val="0"/>
        <w:pageBreakBefore w:val="0"/>
        <w:kinsoku/>
        <w:wordWrap/>
        <w:overflowPunct/>
        <w:topLinePunct w:val="0"/>
        <w:autoSpaceDE/>
        <w:autoSpaceDN/>
        <w:bidi w:val="0"/>
        <w:adjustRightInd/>
        <w:snapToGrid/>
        <w:spacing w:beforeAutospacing="0" w:afterAutospacing="0" w:line="240" w:lineRule="auto"/>
        <w:ind w:firstLine="640" w:firstLineChars="200"/>
        <w:textAlignment w:val="auto"/>
        <w:rPr>
          <w:rFonts w:ascii="仿宋" w:hAnsi="仿宋" w:eastAsia="仿宋" w:cs="宋体"/>
          <w:color w:val="000000" w:themeColor="text1"/>
          <w:sz w:val="32"/>
          <w:szCs w:val="28"/>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7、学生</w:t>
      </w:r>
      <w:r>
        <w:rPr>
          <w:rFonts w:hint="eastAsia" w:ascii="仿宋" w:hAnsi="仿宋" w:eastAsia="仿宋" w:cs="宋体"/>
          <w:color w:val="000000" w:themeColor="text1"/>
          <w:sz w:val="32"/>
          <w:szCs w:val="28"/>
          <w14:textFill>
            <w14:solidFill>
              <w14:schemeClr w14:val="tx1"/>
            </w14:solidFill>
          </w14:textFill>
        </w:rPr>
        <w:t>顶岗实习，</w:t>
      </w:r>
      <w:r>
        <w:rPr>
          <w:rFonts w:hint="eastAsia" w:ascii="仿宋" w:hAnsi="仿宋" w:eastAsia="仿宋" w:cs="宋体"/>
          <w:color w:val="000000" w:themeColor="text1"/>
          <w:sz w:val="32"/>
          <w:szCs w:val="28"/>
          <w:highlight w:val="none"/>
          <w14:textFill>
            <w14:solidFill>
              <w14:schemeClr w14:val="tx1"/>
            </w14:solidFill>
          </w14:textFill>
        </w:rPr>
        <w:t>必须</w:t>
      </w:r>
      <w:r>
        <w:rPr>
          <w:rFonts w:hint="eastAsia" w:ascii="仿宋" w:hAnsi="仿宋" w:eastAsia="仿宋" w:cs="宋体"/>
          <w:color w:val="000000" w:themeColor="text1"/>
          <w:sz w:val="32"/>
          <w:szCs w:val="28"/>
          <w14:textFill>
            <w14:solidFill>
              <w14:schemeClr w14:val="tx1"/>
            </w14:solidFill>
          </w14:textFill>
        </w:rPr>
        <w:t xml:space="preserve">按企业制度进行严格的考核，学生就业时，也必须进行严格的笔试、面试、体检等。对于成绩特别优秀的学生，可以考虑有晋升机会时优先处理。 </w:t>
      </w:r>
    </w:p>
    <w:p>
      <w:pPr>
        <w:keepNext w:val="0"/>
        <w:keepLines w:val="0"/>
        <w:pageBreakBefore w:val="0"/>
        <w:kinsoku/>
        <w:wordWrap/>
        <w:overflowPunct/>
        <w:topLinePunct w:val="0"/>
        <w:autoSpaceDE/>
        <w:autoSpaceDN/>
        <w:bidi w:val="0"/>
        <w:adjustRightInd/>
        <w:snapToGrid/>
        <w:spacing w:beforeAutospacing="0" w:afterAutospacing="0" w:line="240" w:lineRule="auto"/>
        <w:ind w:firstLine="640" w:firstLineChars="200"/>
        <w:textAlignment w:val="auto"/>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28"/>
          <w14:textFill>
            <w14:solidFill>
              <w14:schemeClr w14:val="tx1"/>
            </w14:solidFill>
          </w14:textFill>
        </w:rPr>
        <w:t>8、根据专业课程特点，聘请企业行业专家与学校教师</w:t>
      </w:r>
      <w:r>
        <w:rPr>
          <w:rFonts w:hint="eastAsia" w:ascii="仿宋" w:hAnsi="仿宋" w:eastAsia="仿宋" w:cs="宋体"/>
          <w:color w:val="000000" w:themeColor="text1"/>
          <w:sz w:val="32"/>
          <w:szCs w:val="32"/>
          <w14:textFill>
            <w14:solidFill>
              <w14:schemeClr w14:val="tx1"/>
            </w14:solidFill>
          </w14:textFill>
        </w:rPr>
        <w:t>共同组建“专业教学指导委员会”。</w:t>
      </w:r>
    </w:p>
    <w:p>
      <w:pPr>
        <w:keepNext w:val="0"/>
        <w:keepLines w:val="0"/>
        <w:pageBreakBefore w:val="0"/>
        <w:kinsoku/>
        <w:wordWrap/>
        <w:overflowPunct/>
        <w:topLinePunct w:val="0"/>
        <w:autoSpaceDE/>
        <w:autoSpaceDN/>
        <w:bidi w:val="0"/>
        <w:adjustRightInd/>
        <w:snapToGrid/>
        <w:spacing w:beforeAutospacing="0" w:afterAutospacing="0" w:line="240" w:lineRule="auto"/>
        <w:ind w:firstLine="643" w:firstLineChars="200"/>
        <w:textAlignment w:val="auto"/>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四、预期成效</w:t>
      </w:r>
    </w:p>
    <w:p>
      <w:pPr>
        <w:keepNext w:val="0"/>
        <w:keepLines w:val="0"/>
        <w:pageBreakBefore w:val="0"/>
        <w:kinsoku/>
        <w:wordWrap/>
        <w:overflowPunct/>
        <w:topLinePunct w:val="0"/>
        <w:autoSpaceDE/>
        <w:autoSpaceDN/>
        <w:bidi w:val="0"/>
        <w:adjustRightInd/>
        <w:snapToGrid/>
        <w:spacing w:beforeAutospacing="0" w:afterAutospacing="0" w:line="240" w:lineRule="auto"/>
        <w:ind w:firstLine="643" w:firstLineChars="200"/>
        <w:textAlignment w:val="auto"/>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（一）企业预期成效</w:t>
      </w:r>
    </w:p>
    <w:p>
      <w:pPr>
        <w:keepNext w:val="0"/>
        <w:keepLines w:val="0"/>
        <w:pageBreakBefore w:val="0"/>
        <w:kinsoku/>
        <w:wordWrap/>
        <w:overflowPunct/>
        <w:topLinePunct w:val="0"/>
        <w:autoSpaceDE/>
        <w:autoSpaceDN/>
        <w:bidi w:val="0"/>
        <w:adjustRightInd/>
        <w:snapToGrid/>
        <w:spacing w:beforeAutospacing="0" w:afterAutospacing="0" w:line="240" w:lineRule="auto"/>
        <w:ind w:firstLine="640" w:firstLineChars="200"/>
        <w:textAlignment w:val="auto"/>
        <w:rPr>
          <w:rFonts w:ascii="仿宋" w:hAnsi="仿宋" w:eastAsia="仿宋" w:cs="宋体"/>
          <w:color w:val="000000" w:themeColor="text1"/>
          <w:sz w:val="32"/>
          <w:szCs w:val="28"/>
          <w14:textFill>
            <w14:solidFill>
              <w14:schemeClr w14:val="tx1"/>
            </w14:solidFill>
          </w14:textFill>
        </w:rPr>
      </w:pPr>
      <w:r>
        <w:rPr>
          <w:rFonts w:hint="eastAsia" w:ascii="仿宋" w:hAnsi="仿宋" w:eastAsia="仿宋" w:cs="宋体"/>
          <w:color w:val="000000" w:themeColor="text1"/>
          <w:sz w:val="32"/>
          <w:szCs w:val="28"/>
          <w14:textFill>
            <w14:solidFill>
              <w14:schemeClr w14:val="tx1"/>
            </w14:solidFill>
          </w14:textFill>
        </w:rPr>
        <w:t>1、可以解决企业招工难的迫切问题。</w:t>
      </w:r>
    </w:p>
    <w:p>
      <w:pPr>
        <w:keepNext w:val="0"/>
        <w:keepLines w:val="0"/>
        <w:pageBreakBefore w:val="0"/>
        <w:kinsoku/>
        <w:wordWrap/>
        <w:overflowPunct/>
        <w:topLinePunct w:val="0"/>
        <w:autoSpaceDE/>
        <w:autoSpaceDN/>
        <w:bidi w:val="0"/>
        <w:adjustRightInd/>
        <w:snapToGrid/>
        <w:spacing w:beforeAutospacing="0" w:afterAutospacing="0" w:line="240" w:lineRule="auto"/>
        <w:ind w:firstLine="640" w:firstLineChars="200"/>
        <w:textAlignment w:val="auto"/>
        <w:rPr>
          <w:rFonts w:ascii="仿宋" w:hAnsi="仿宋" w:eastAsia="仿宋" w:cs="宋体"/>
          <w:color w:val="000000" w:themeColor="text1"/>
          <w:sz w:val="32"/>
          <w:szCs w:val="28"/>
          <w14:textFill>
            <w14:solidFill>
              <w14:schemeClr w14:val="tx1"/>
            </w14:solidFill>
          </w14:textFill>
        </w:rPr>
      </w:pPr>
      <w:r>
        <w:rPr>
          <w:rFonts w:hint="eastAsia" w:ascii="仿宋" w:hAnsi="仿宋" w:eastAsia="仿宋" w:cs="宋体"/>
          <w:color w:val="000000" w:themeColor="text1"/>
          <w:sz w:val="32"/>
          <w:szCs w:val="28"/>
          <w14:textFill>
            <w14:solidFill>
              <w14:schemeClr w14:val="tx1"/>
            </w14:solidFill>
          </w14:textFill>
        </w:rPr>
        <w:t>2、可以优先挑选录用顶岗实习中表现出色的学生，有利于提高员工素质，保障产品质量。</w:t>
      </w:r>
    </w:p>
    <w:p>
      <w:pPr>
        <w:keepNext w:val="0"/>
        <w:keepLines w:val="0"/>
        <w:pageBreakBefore w:val="0"/>
        <w:kinsoku/>
        <w:wordWrap/>
        <w:overflowPunct/>
        <w:topLinePunct w:val="0"/>
        <w:autoSpaceDE/>
        <w:autoSpaceDN/>
        <w:bidi w:val="0"/>
        <w:adjustRightInd/>
        <w:snapToGrid/>
        <w:spacing w:beforeAutospacing="0" w:afterAutospacing="0" w:line="240" w:lineRule="auto"/>
        <w:ind w:firstLine="640" w:firstLineChars="200"/>
        <w:textAlignment w:val="auto"/>
        <w:rPr>
          <w:rFonts w:ascii="仿宋" w:hAnsi="仿宋" w:eastAsia="仿宋" w:cs="宋体"/>
          <w:color w:val="000000" w:themeColor="text1"/>
          <w:sz w:val="32"/>
          <w:szCs w:val="28"/>
          <w14:textFill>
            <w14:solidFill>
              <w14:schemeClr w14:val="tx1"/>
            </w14:solidFill>
          </w14:textFill>
        </w:rPr>
      </w:pPr>
      <w:r>
        <w:rPr>
          <w:rFonts w:hint="eastAsia" w:ascii="仿宋" w:hAnsi="仿宋" w:eastAsia="仿宋" w:cs="宋体"/>
          <w:color w:val="000000" w:themeColor="text1"/>
          <w:sz w:val="32"/>
          <w:szCs w:val="28"/>
          <w14:textFill>
            <w14:solidFill>
              <w14:schemeClr w14:val="tx1"/>
            </w14:solidFill>
          </w14:textFill>
        </w:rPr>
        <w:t>3、联办企业可以利用学校教师的专业优势进行新产品的设计、包装、销售等，增加获利点。</w:t>
      </w:r>
    </w:p>
    <w:p>
      <w:pPr>
        <w:keepNext w:val="0"/>
        <w:keepLines w:val="0"/>
        <w:pageBreakBefore w:val="0"/>
        <w:kinsoku/>
        <w:wordWrap/>
        <w:overflowPunct/>
        <w:topLinePunct w:val="0"/>
        <w:autoSpaceDE/>
        <w:autoSpaceDN/>
        <w:bidi w:val="0"/>
        <w:adjustRightInd/>
        <w:snapToGrid/>
        <w:spacing w:beforeAutospacing="0" w:afterAutospacing="0" w:line="240" w:lineRule="auto"/>
        <w:ind w:firstLine="640" w:firstLineChars="200"/>
        <w:textAlignment w:val="auto"/>
        <w:rPr>
          <w:rFonts w:ascii="仿宋" w:hAnsi="仿宋" w:eastAsia="仿宋" w:cs="宋体"/>
          <w:color w:val="000000" w:themeColor="text1"/>
          <w:sz w:val="32"/>
          <w:szCs w:val="28"/>
          <w14:textFill>
            <w14:solidFill>
              <w14:schemeClr w14:val="tx1"/>
            </w14:solidFill>
          </w14:textFill>
        </w:rPr>
      </w:pPr>
      <w:r>
        <w:rPr>
          <w:rFonts w:hint="eastAsia" w:ascii="仿宋" w:hAnsi="仿宋" w:eastAsia="仿宋" w:cs="宋体"/>
          <w:color w:val="000000" w:themeColor="text1"/>
          <w:sz w:val="32"/>
          <w:szCs w:val="28"/>
          <w14:textFill>
            <w14:solidFill>
              <w14:schemeClr w14:val="tx1"/>
            </w14:solidFill>
          </w14:textFill>
        </w:rPr>
        <w:t>4、联办企业可以通过设立冠名班等方式，传播企业文化，提升企业品牌和无资产</w:t>
      </w:r>
    </w:p>
    <w:p>
      <w:pPr>
        <w:keepNext w:val="0"/>
        <w:keepLines w:val="0"/>
        <w:pageBreakBefore w:val="0"/>
        <w:kinsoku/>
        <w:wordWrap/>
        <w:overflowPunct/>
        <w:topLinePunct w:val="0"/>
        <w:autoSpaceDE/>
        <w:autoSpaceDN/>
        <w:bidi w:val="0"/>
        <w:adjustRightInd/>
        <w:snapToGrid/>
        <w:spacing w:beforeAutospacing="0" w:afterAutospacing="0" w:line="240" w:lineRule="auto"/>
        <w:ind w:firstLine="643" w:firstLineChars="200"/>
        <w:textAlignment w:val="auto"/>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（二）学校预期成效</w:t>
      </w:r>
    </w:p>
    <w:p>
      <w:pPr>
        <w:keepNext w:val="0"/>
        <w:keepLines w:val="0"/>
        <w:pageBreakBefore w:val="0"/>
        <w:kinsoku/>
        <w:wordWrap/>
        <w:overflowPunct/>
        <w:topLinePunct w:val="0"/>
        <w:autoSpaceDE/>
        <w:autoSpaceDN/>
        <w:bidi w:val="0"/>
        <w:adjustRightInd/>
        <w:snapToGrid/>
        <w:spacing w:beforeAutospacing="0" w:afterAutospacing="0" w:line="240" w:lineRule="auto"/>
        <w:ind w:firstLine="640" w:firstLineChars="200"/>
        <w:textAlignment w:val="auto"/>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1、学生到企业参加实践教学，可以减少学校对实习实训设备的投入。</w:t>
      </w:r>
    </w:p>
    <w:p>
      <w:pPr>
        <w:keepNext w:val="0"/>
        <w:keepLines w:val="0"/>
        <w:pageBreakBefore w:val="0"/>
        <w:kinsoku/>
        <w:wordWrap/>
        <w:overflowPunct/>
        <w:topLinePunct w:val="0"/>
        <w:autoSpaceDE/>
        <w:autoSpaceDN/>
        <w:bidi w:val="0"/>
        <w:adjustRightInd/>
        <w:snapToGrid/>
        <w:spacing w:beforeAutospacing="0" w:afterAutospacing="0" w:line="240" w:lineRule="auto"/>
        <w:ind w:firstLine="640" w:firstLineChars="200"/>
        <w:textAlignment w:val="auto"/>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2、企业中具有实践经验的专业实习指导教师的加入，</w:t>
      </w:r>
      <w:r>
        <w:rPr>
          <w:rFonts w:hint="eastAsia" w:ascii="仿宋" w:hAnsi="仿宋" w:eastAsia="仿宋" w:cs="宋体"/>
          <w:color w:val="000000" w:themeColor="text1"/>
          <w:sz w:val="32"/>
          <w:szCs w:val="32"/>
          <w:highlight w:val="none"/>
          <w14:textFill>
            <w14:solidFill>
              <w14:schemeClr w14:val="tx1"/>
            </w14:solidFill>
          </w14:textFill>
        </w:rPr>
        <w:t>有效的解决</w:t>
      </w:r>
      <w:r>
        <w:rPr>
          <w:rFonts w:hint="eastAsia" w:ascii="仿宋" w:hAnsi="仿宋" w:eastAsia="仿宋" w:cs="宋体"/>
          <w:color w:val="000000" w:themeColor="text1"/>
          <w:sz w:val="32"/>
          <w:szCs w:val="32"/>
          <w14:textFill>
            <w14:solidFill>
              <w14:schemeClr w14:val="tx1"/>
            </w14:solidFill>
          </w14:textFill>
        </w:rPr>
        <w:t>了学校对专业人才的需求。</w:t>
      </w:r>
    </w:p>
    <w:p>
      <w:pPr>
        <w:keepNext w:val="0"/>
        <w:keepLines w:val="0"/>
        <w:pageBreakBefore w:val="0"/>
        <w:kinsoku/>
        <w:wordWrap/>
        <w:overflowPunct/>
        <w:topLinePunct w:val="0"/>
        <w:autoSpaceDE/>
        <w:autoSpaceDN/>
        <w:bidi w:val="0"/>
        <w:adjustRightInd/>
        <w:snapToGrid/>
        <w:spacing w:beforeAutospacing="0" w:afterAutospacing="0" w:line="240" w:lineRule="auto"/>
        <w:ind w:firstLine="640" w:firstLineChars="200"/>
        <w:textAlignment w:val="auto"/>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3、对学校的就业，产生一个品牌效应。</w:t>
      </w:r>
    </w:p>
    <w:p>
      <w:pPr>
        <w:keepNext w:val="0"/>
        <w:keepLines w:val="0"/>
        <w:pageBreakBefore w:val="0"/>
        <w:kinsoku/>
        <w:wordWrap/>
        <w:overflowPunct/>
        <w:topLinePunct w:val="0"/>
        <w:autoSpaceDE/>
        <w:autoSpaceDN/>
        <w:bidi w:val="0"/>
        <w:adjustRightInd/>
        <w:snapToGrid/>
        <w:spacing w:beforeAutospacing="0" w:afterAutospacing="0" w:line="240" w:lineRule="auto"/>
        <w:ind w:firstLine="643" w:firstLineChars="200"/>
        <w:textAlignment w:val="auto"/>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（三）个人预期成效</w:t>
      </w:r>
    </w:p>
    <w:p>
      <w:pPr>
        <w:keepNext w:val="0"/>
        <w:keepLines w:val="0"/>
        <w:pageBreakBefore w:val="0"/>
        <w:kinsoku/>
        <w:wordWrap/>
        <w:overflowPunct/>
        <w:topLinePunct w:val="0"/>
        <w:autoSpaceDE/>
        <w:autoSpaceDN/>
        <w:bidi w:val="0"/>
        <w:adjustRightInd/>
        <w:snapToGrid/>
        <w:spacing w:beforeAutospacing="0" w:afterAutospacing="0" w:line="240" w:lineRule="auto"/>
        <w:ind w:firstLine="640" w:firstLineChars="200"/>
        <w:textAlignment w:val="auto"/>
        <w:rPr>
          <w:rFonts w:ascii="仿宋" w:hAnsi="仿宋" w:eastAsia="仿宋" w:cs="宋体"/>
          <w:color w:val="000000" w:themeColor="text1"/>
          <w:sz w:val="32"/>
          <w:szCs w:val="28"/>
          <w14:textFill>
            <w14:solidFill>
              <w14:schemeClr w14:val="tx1"/>
            </w14:solidFill>
          </w14:textFill>
        </w:rPr>
      </w:pPr>
      <w:r>
        <w:rPr>
          <w:rFonts w:hint="eastAsia" w:ascii="仿宋" w:hAnsi="仿宋" w:eastAsia="仿宋" w:cs="宋体"/>
          <w:color w:val="000000" w:themeColor="text1"/>
          <w:sz w:val="32"/>
          <w:szCs w:val="28"/>
          <w14:textFill>
            <w14:solidFill>
              <w14:schemeClr w14:val="tx1"/>
            </w14:solidFill>
          </w14:textFill>
        </w:rPr>
        <w:t>1、可以实现学与做的真正融合，不至于脱节，为今后的就业、创业打下了坚实的专业技能基础。</w:t>
      </w:r>
    </w:p>
    <w:p>
      <w:pPr>
        <w:keepNext w:val="0"/>
        <w:keepLines w:val="0"/>
        <w:pageBreakBefore w:val="0"/>
        <w:kinsoku/>
        <w:wordWrap/>
        <w:overflowPunct/>
        <w:topLinePunct w:val="0"/>
        <w:autoSpaceDE/>
        <w:autoSpaceDN/>
        <w:bidi w:val="0"/>
        <w:adjustRightInd/>
        <w:snapToGrid/>
        <w:spacing w:beforeAutospacing="0" w:afterAutospacing="0" w:line="240" w:lineRule="auto"/>
        <w:ind w:firstLine="640" w:firstLineChars="200"/>
        <w:textAlignment w:val="auto"/>
        <w:rPr>
          <w:rFonts w:ascii="仿宋" w:hAnsi="仿宋" w:eastAsia="仿宋"/>
          <w:color w:val="000000" w:themeColor="text1"/>
          <w14:textFill>
            <w14:solidFill>
              <w14:schemeClr w14:val="tx1"/>
            </w14:solidFill>
          </w14:textFill>
        </w:rPr>
      </w:pPr>
      <w:r>
        <w:rPr>
          <w:rFonts w:hint="eastAsia" w:ascii="仿宋" w:hAnsi="仿宋" w:eastAsia="仿宋" w:cs="宋体"/>
          <w:color w:val="000000" w:themeColor="text1"/>
          <w:sz w:val="32"/>
          <w:szCs w:val="28"/>
          <w14:textFill>
            <w14:solidFill>
              <w14:schemeClr w14:val="tx1"/>
            </w14:solidFill>
          </w14:textFill>
        </w:rPr>
        <w:t>2、学生学以致用，与企业无缝对接，毕业即就业，避免了失业的可能。</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3" w:firstLineChars="200"/>
        <w:textAlignment w:val="auto"/>
        <w:rPr>
          <w:rFonts w:hint="eastAsia" w:ascii="仿宋" w:hAnsi="仿宋" w:eastAsia="仿宋" w:cs="仿宋_GB2312"/>
          <w:b/>
          <w:bCs/>
          <w:color w:val="auto"/>
          <w:kern w:val="0"/>
          <w:sz w:val="32"/>
          <w:szCs w:val="32"/>
        </w:rPr>
      </w:pPr>
      <w:r>
        <w:rPr>
          <w:rFonts w:hint="eastAsia" w:ascii="仿宋" w:hAnsi="仿宋" w:eastAsia="仿宋" w:cs="仿宋_GB2312"/>
          <w:b/>
          <w:bCs/>
          <w:color w:val="auto"/>
          <w:kern w:val="0"/>
          <w:sz w:val="32"/>
          <w:szCs w:val="32"/>
          <w:lang w:eastAsia="zh-CN"/>
        </w:rPr>
        <w:t>十</w:t>
      </w:r>
      <w:r>
        <w:rPr>
          <w:rFonts w:hint="eastAsia" w:ascii="仿宋" w:hAnsi="仿宋" w:eastAsia="仿宋" w:cs="仿宋_GB2312"/>
          <w:b/>
          <w:bCs/>
          <w:color w:val="auto"/>
          <w:kern w:val="0"/>
          <w:sz w:val="32"/>
          <w:szCs w:val="32"/>
        </w:rPr>
        <w:t>、主要问题和改进措施</w:t>
      </w:r>
    </w:p>
    <w:p>
      <w:pPr>
        <w:pStyle w:val="6"/>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643" w:firstLineChars="200"/>
        <w:textAlignment w:val="auto"/>
        <w:rPr>
          <w:rFonts w:ascii="仿宋" w:hAnsi="仿宋" w:eastAsia="仿宋"/>
          <w:b/>
          <w:color w:val="auto"/>
          <w:sz w:val="32"/>
          <w:szCs w:val="32"/>
        </w:rPr>
      </w:pPr>
      <w:r>
        <w:rPr>
          <w:rFonts w:hint="eastAsia" w:ascii="仿宋" w:hAnsi="仿宋" w:eastAsia="仿宋"/>
          <w:b/>
          <w:color w:val="auto"/>
          <w:sz w:val="32"/>
          <w:szCs w:val="32"/>
        </w:rPr>
        <w:t>（一）人才培养中存</w:t>
      </w:r>
      <w:r>
        <w:rPr>
          <w:rFonts w:ascii="仿宋" w:hAnsi="仿宋" w:eastAsia="仿宋"/>
          <w:b/>
          <w:color w:val="auto"/>
          <w:sz w:val="32"/>
          <w:szCs w:val="32"/>
        </w:rPr>
        <w:t>在问题</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ascii="仿宋" w:hAnsi="仿宋" w:eastAsia="仿宋" w:cs="仿宋_GB2312"/>
          <w:color w:val="auto"/>
          <w:kern w:val="2"/>
          <w:sz w:val="32"/>
          <w:szCs w:val="32"/>
        </w:rPr>
      </w:pPr>
      <w:r>
        <w:rPr>
          <w:rFonts w:hint="eastAsia" w:ascii="仿宋" w:hAnsi="仿宋" w:eastAsia="仿宋" w:cs="仿宋_GB2312"/>
          <w:color w:val="auto"/>
          <w:kern w:val="2"/>
          <w:sz w:val="32"/>
          <w:szCs w:val="32"/>
          <w:lang w:val="en-US" w:eastAsia="zh-CN"/>
        </w:rPr>
        <w:t>1、</w:t>
      </w:r>
      <w:r>
        <w:rPr>
          <w:rFonts w:hint="eastAsia" w:ascii="仿宋" w:hAnsi="仿宋" w:eastAsia="仿宋" w:cs="仿宋_GB2312"/>
          <w:color w:val="auto"/>
          <w:kern w:val="2"/>
          <w:sz w:val="32"/>
          <w:szCs w:val="32"/>
        </w:rPr>
        <w:t>职业教育的技术复杂性，教学设施设备昂贵，教学成本较高，师资数量相对不足和质量相对不高，以及学生文化基础较差，学习积极性不高等是制约职业教育品质的主要因素，需要政府、社会、学校共同解决。</w:t>
      </w:r>
    </w:p>
    <w:p>
      <w:pPr>
        <w:keepNext w:val="0"/>
        <w:keepLines w:val="0"/>
        <w:pageBreakBefore w:val="0"/>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仿宋" w:hAnsi="仿宋" w:eastAsia="仿宋" w:cs="仿宋"/>
          <w:b/>
          <w:bCs/>
          <w:color w:val="auto"/>
          <w:kern w:val="0"/>
          <w:sz w:val="32"/>
          <w:szCs w:val="32"/>
        </w:rPr>
      </w:pPr>
      <w:r>
        <w:rPr>
          <w:rFonts w:hint="eastAsia" w:ascii="仿宋" w:hAnsi="仿宋" w:eastAsia="仿宋" w:cs="仿宋"/>
          <w:color w:val="auto"/>
          <w:kern w:val="2"/>
          <w:sz w:val="32"/>
          <w:szCs w:val="32"/>
          <w:lang w:val="en-US" w:eastAsia="zh-CN" w:bidi="ar-SA"/>
        </w:rPr>
        <w:t>2、</w:t>
      </w:r>
      <w:r>
        <w:rPr>
          <w:rFonts w:hint="eastAsia" w:ascii="仿宋" w:hAnsi="仿宋" w:eastAsia="仿宋" w:cs="仿宋"/>
          <w:color w:val="auto"/>
          <w:sz w:val="32"/>
          <w:szCs w:val="32"/>
        </w:rPr>
        <w:t>职业技能提升活动对培养高技能人才的培养方（学校）的支持力度不大，其主要原因是相关职能部门因循守旧，不深入调研，不及时制订，出台相关培养高技能人才激励机制的政策文件。</w:t>
      </w:r>
    </w:p>
    <w:p>
      <w:pPr>
        <w:pStyle w:val="6"/>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ascii="仿宋" w:hAnsi="仿宋" w:eastAsia="仿宋" w:cstheme="minorBidi"/>
          <w:color w:val="auto"/>
          <w:kern w:val="2"/>
          <w:sz w:val="32"/>
          <w:szCs w:val="32"/>
        </w:rPr>
      </w:pPr>
      <w:r>
        <w:rPr>
          <w:rFonts w:hint="eastAsia" w:ascii="仿宋" w:hAnsi="仿宋" w:eastAsia="仿宋" w:cstheme="minorBidi"/>
          <w:color w:val="auto"/>
          <w:kern w:val="2"/>
          <w:sz w:val="32"/>
          <w:szCs w:val="32"/>
          <w:lang w:val="en-US" w:eastAsia="zh-CN"/>
        </w:rPr>
        <w:t>3</w:t>
      </w:r>
      <w:r>
        <w:rPr>
          <w:rFonts w:hint="eastAsia" w:ascii="仿宋" w:hAnsi="仿宋" w:eastAsia="仿宋" w:cstheme="minorBidi"/>
          <w:color w:val="auto"/>
          <w:kern w:val="2"/>
          <w:sz w:val="32"/>
          <w:szCs w:val="32"/>
        </w:rPr>
        <w:t>、技能型教师仍有不足，缺少实习实训指导教师和专业课教师</w:t>
      </w:r>
      <w:r>
        <w:rPr>
          <w:rFonts w:hint="eastAsia" w:ascii="仿宋" w:hAnsi="仿宋" w:eastAsia="仿宋" w:cstheme="minorBidi"/>
          <w:color w:val="auto"/>
          <w:kern w:val="2"/>
          <w:sz w:val="32"/>
          <w:szCs w:val="32"/>
          <w:lang w:eastAsia="zh-CN"/>
        </w:rPr>
        <w:t>。</w:t>
      </w:r>
      <w:r>
        <w:rPr>
          <w:rFonts w:hint="eastAsia" w:ascii="仿宋" w:hAnsi="仿宋" w:eastAsia="仿宋" w:cstheme="minorBidi"/>
          <w:color w:val="auto"/>
          <w:kern w:val="2"/>
          <w:sz w:val="32"/>
          <w:szCs w:val="32"/>
        </w:rPr>
        <w:t>教师队伍还存在着数量、质量、结构、能力水平等方面的不足</w:t>
      </w:r>
      <w:r>
        <w:rPr>
          <w:rFonts w:hint="eastAsia" w:ascii="仿宋" w:hAnsi="仿宋" w:eastAsia="仿宋" w:cstheme="minorBidi"/>
          <w:color w:val="auto"/>
          <w:kern w:val="2"/>
          <w:sz w:val="32"/>
          <w:szCs w:val="32"/>
          <w:lang w:eastAsia="zh-CN"/>
        </w:rPr>
        <w:t>，</w:t>
      </w:r>
      <w:r>
        <w:rPr>
          <w:rFonts w:hint="eastAsia" w:ascii="仿宋" w:hAnsi="仿宋" w:eastAsia="仿宋" w:cstheme="minorBidi"/>
          <w:color w:val="auto"/>
          <w:kern w:val="2"/>
          <w:sz w:val="32"/>
          <w:szCs w:val="32"/>
        </w:rPr>
        <w:t>“双师型”师资队伍建设还有待加强和提升。</w:t>
      </w:r>
    </w:p>
    <w:p>
      <w:pPr>
        <w:pStyle w:val="6"/>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602" w:firstLineChars="200"/>
        <w:textAlignment w:val="auto"/>
        <w:rPr>
          <w:rFonts w:ascii="仿宋" w:hAnsi="仿宋" w:eastAsia="仿宋"/>
          <w:b/>
          <w:bCs/>
          <w:color w:val="auto"/>
          <w:sz w:val="30"/>
          <w:szCs w:val="30"/>
        </w:rPr>
      </w:pPr>
      <w:bookmarkStart w:id="3" w:name="_Toc491878195"/>
      <w:bookmarkStart w:id="4" w:name="_Toc503174900"/>
      <w:r>
        <w:rPr>
          <w:rFonts w:hint="eastAsia" w:ascii="仿宋" w:hAnsi="仿宋" w:eastAsia="仿宋"/>
          <w:b/>
          <w:bCs/>
          <w:color w:val="auto"/>
          <w:sz w:val="30"/>
          <w:szCs w:val="30"/>
        </w:rPr>
        <w:t>（二）改进措施</w:t>
      </w:r>
      <w:bookmarkEnd w:id="3"/>
      <w:bookmarkEnd w:id="4"/>
    </w:p>
    <w:p>
      <w:pPr>
        <w:pStyle w:val="6"/>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eastAsia" w:ascii="仿宋" w:hAnsi="仿宋" w:eastAsia="仿宋" w:cstheme="minorBidi"/>
          <w:color w:val="auto"/>
          <w:kern w:val="2"/>
          <w:sz w:val="32"/>
          <w:szCs w:val="32"/>
          <w:lang w:eastAsia="zh-CN"/>
        </w:rPr>
      </w:pPr>
      <w:r>
        <w:rPr>
          <w:rFonts w:hint="eastAsia" w:ascii="仿宋" w:hAnsi="仿宋" w:eastAsia="仿宋" w:cstheme="minorBidi"/>
          <w:color w:val="auto"/>
          <w:kern w:val="2"/>
          <w:sz w:val="32"/>
          <w:szCs w:val="32"/>
        </w:rPr>
        <w:t>1、加强宣传引导，构建良好氛围。通过开展为民服务、校园开放、职业教育政策法规宣传等活动。让社会、学生、家长更全面、更深入地解了我校。</w:t>
      </w:r>
      <w:r>
        <w:rPr>
          <w:rFonts w:hint="eastAsia" w:ascii="仿宋" w:hAnsi="仿宋" w:eastAsia="仿宋" w:cstheme="minorBidi"/>
          <w:color w:val="auto"/>
          <w:kern w:val="2"/>
          <w:sz w:val="32"/>
          <w:szCs w:val="32"/>
          <w:lang w:eastAsia="zh-CN"/>
        </w:rPr>
        <w:t>政府合理对民办学校的建设及资金进行投入，让民办学校教师享有同样的待遇。</w:t>
      </w:r>
    </w:p>
    <w:p>
      <w:pPr>
        <w:pStyle w:val="6"/>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ascii="仿宋" w:hAnsi="仿宋" w:eastAsia="仿宋" w:cs="仿宋_GB2312"/>
          <w:color w:val="auto"/>
          <w:sz w:val="32"/>
          <w:szCs w:val="32"/>
          <w:shd w:val="clear" w:color="auto" w:fill="FFFFFF"/>
        </w:rPr>
      </w:pPr>
      <w:r>
        <w:rPr>
          <w:rFonts w:hint="eastAsia" w:ascii="仿宋" w:hAnsi="仿宋" w:eastAsia="仿宋" w:cstheme="minorBidi"/>
          <w:color w:val="auto"/>
          <w:kern w:val="2"/>
          <w:sz w:val="32"/>
          <w:szCs w:val="32"/>
        </w:rPr>
        <w:t>2、</w:t>
      </w:r>
      <w:r>
        <w:rPr>
          <w:rFonts w:ascii="仿宋" w:hAnsi="仿宋" w:eastAsia="仿宋" w:cstheme="minorBidi"/>
          <w:color w:val="auto"/>
          <w:kern w:val="2"/>
          <w:sz w:val="32"/>
          <w:szCs w:val="32"/>
        </w:rPr>
        <w:t>把握“双师型”教师的内涵</w:t>
      </w:r>
      <w:r>
        <w:rPr>
          <w:rFonts w:hint="eastAsia" w:ascii="仿宋" w:hAnsi="仿宋" w:eastAsia="仿宋" w:cstheme="minorBidi"/>
          <w:color w:val="auto"/>
          <w:kern w:val="2"/>
          <w:sz w:val="32"/>
          <w:szCs w:val="32"/>
        </w:rPr>
        <w:t>，加强师资队伍建设。通过对现有教师的培训，更新其职业教育理念，提升其业务水平；建立人才引进机制，吸引优秀的专业技能人才。</w:t>
      </w:r>
    </w:p>
    <w:p>
      <w:pPr>
        <w:keepNext w:val="0"/>
        <w:keepLines w:val="0"/>
        <w:pageBreakBefore w:val="0"/>
        <w:kinsoku/>
        <w:wordWrap/>
        <w:overflowPunct/>
        <w:topLinePunct w:val="0"/>
        <w:autoSpaceDE/>
        <w:autoSpaceDN/>
        <w:bidi w:val="0"/>
        <w:adjustRightInd/>
        <w:snapToGrid/>
        <w:spacing w:beforeAutospacing="0" w:afterAutospacing="0" w:line="240" w:lineRule="auto"/>
        <w:ind w:firstLine="640" w:firstLineChars="200"/>
        <w:textAlignment w:val="auto"/>
        <w:rPr>
          <w:rFonts w:ascii="仿宋" w:hAnsi="仿宋" w:eastAsia="仿宋"/>
          <w:color w:val="auto"/>
          <w:sz w:val="32"/>
          <w:szCs w:val="32"/>
        </w:rPr>
      </w:pPr>
      <w:r>
        <w:rPr>
          <w:rFonts w:hint="eastAsia" w:ascii="仿宋" w:hAnsi="仿宋" w:eastAsia="仿宋" w:cstheme="minorBidi"/>
          <w:color w:val="auto"/>
          <w:kern w:val="2"/>
          <w:sz w:val="32"/>
          <w:szCs w:val="32"/>
          <w:lang w:val="en-US" w:eastAsia="zh-CN"/>
        </w:rPr>
        <w:t>3、</w:t>
      </w:r>
      <w:r>
        <w:rPr>
          <w:rFonts w:hint="eastAsia" w:ascii="仿宋" w:hAnsi="仿宋" w:eastAsia="仿宋" w:cstheme="minorBidi"/>
          <w:color w:val="auto"/>
          <w:kern w:val="2"/>
          <w:sz w:val="32"/>
          <w:szCs w:val="32"/>
        </w:rPr>
        <w:t>以学校发展为</w:t>
      </w:r>
      <w:r>
        <w:rPr>
          <w:rFonts w:hint="eastAsia" w:ascii="仿宋" w:hAnsi="仿宋" w:eastAsia="仿宋" w:cstheme="minorBidi"/>
          <w:color w:val="auto"/>
          <w:kern w:val="2"/>
          <w:sz w:val="32"/>
          <w:szCs w:val="32"/>
          <w:lang w:eastAsia="zh-CN"/>
        </w:rPr>
        <w:t>出发点</w:t>
      </w:r>
      <w:r>
        <w:rPr>
          <w:rFonts w:hint="eastAsia" w:ascii="仿宋" w:hAnsi="仿宋" w:eastAsia="仿宋" w:cstheme="minorBidi"/>
          <w:color w:val="auto"/>
          <w:kern w:val="2"/>
          <w:sz w:val="32"/>
          <w:szCs w:val="32"/>
        </w:rPr>
        <w:t>，以“校企合作”和“校校合作”为双翼，不断地提高推进科学发展、破解突出问题的能力和水平，不断巩固和扩大学校发展所取得的成果。</w:t>
      </w:r>
    </w:p>
    <w:p>
      <w:pPr>
        <w:keepNext w:val="0"/>
        <w:keepLines w:val="0"/>
        <w:pageBreakBefore w:val="0"/>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kern w:val="2"/>
          <w:sz w:val="32"/>
          <w:szCs w:val="32"/>
          <w:lang w:val="en-US" w:eastAsia="zh-CN"/>
        </w:rPr>
        <w:t>4、深</w:t>
      </w:r>
      <w:r>
        <w:rPr>
          <w:rFonts w:hint="eastAsia" w:ascii="仿宋" w:hAnsi="仿宋" w:eastAsia="仿宋" w:cs="仿宋"/>
          <w:color w:val="auto"/>
          <w:sz w:val="32"/>
          <w:szCs w:val="32"/>
        </w:rPr>
        <w:t>化校企合作，共同设置人才培养方案、共同开发课程、教材、共同组建教学团队、共同建设实习实训平台、共同制定人才培养质量标准，不断提高中职人才培养质量，适应市场需要。</w:t>
      </w:r>
    </w:p>
    <w:p>
      <w:pPr>
        <w:pStyle w:val="6"/>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仿宋" w:hAnsi="仿宋" w:eastAsia="仿宋" w:cs="仿宋"/>
          <w:color w:val="000000" w:themeColor="text1"/>
          <w:kern w:val="2"/>
          <w:sz w:val="32"/>
          <w:szCs w:val="32"/>
          <w14:textFill>
            <w14:solidFill>
              <w14:schemeClr w14:val="tx1"/>
            </w14:solidFill>
          </w14:textFill>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080E0000" w:usb2="00000000" w:usb3="00000000" w:csb0="00040001" w:csb1="00000000"/>
  </w:font>
  <w:font w:name="仿宋">
    <w:altName w:val="宋体"/>
    <w:panose1 w:val="02010609060101010101"/>
    <w:charset w:val="86"/>
    <w:family w:val="auto"/>
    <w:pitch w:val="default"/>
    <w:sig w:usb0="00000000" w:usb1="00000000" w:usb2="00000016" w:usb3="00000000" w:csb0="00040001" w:csb1="00000000"/>
  </w:font>
  <w:font w:name="Lucida Sans Unicode">
    <w:panose1 w:val="020B0602030504020204"/>
    <w:charset w:val="00"/>
    <w:family w:val="auto"/>
    <w:pitch w:val="default"/>
    <w:sig w:usb0="80001AFF" w:usb1="0000396B" w:usb2="00000000" w:usb3="00000000" w:csb0="0000003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29</w:t>
                          </w:r>
                          <w:r>
                            <w:rPr>
                              <w:rFonts w:hint="eastAsia"/>
                            </w:rP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ihQUMEBAACO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VhS4rjFiV9+/rj8+nP5/Z2s&#10;sj59gBrT7gMmpuGdHzB39gM6M+1BRZu/SIhgHNU9X9WVQyIiP1qv1usKQwJj8wXx2cPzECG9l96S&#10;bDQ04viKqvz0EdKYOqfkas7faWPKCI37x4GY2cNy72OP2UrDfpgI7X17Rj49Tr6hDhedEvPBobB5&#10;SWYjzsZ+MnINCLfHhIVLPxl1hJqK4ZgKo2ml8h48vpesh99o+x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8ihQUMEBAACOAwAADgAAAAAAAAABACAAAAAeAQAAZHJzL2Uyb0RvYy54bWxQSwUG&#10;AAAAAAYABgBZAQAAUQUAAAAA&#10;">
              <v:fill on="f" focussize="0,0"/>
              <v:stroke on="f"/>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29</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E58234F"/>
    <w:multiLevelType w:val="singleLevel"/>
    <w:tmpl w:val="DE58234F"/>
    <w:lvl w:ilvl="0" w:tentative="0">
      <w:start w:val="1"/>
      <w:numFmt w:val="decimal"/>
      <w:suff w:val="nothing"/>
      <w:lvlText w:val="%1、"/>
      <w:lvlJc w:val="left"/>
    </w:lvl>
  </w:abstractNum>
  <w:abstractNum w:abstractNumId="1">
    <w:nsid w:val="E37C3ED7"/>
    <w:multiLevelType w:val="singleLevel"/>
    <w:tmpl w:val="E37C3ED7"/>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DED"/>
    <w:rsid w:val="000E02C8"/>
    <w:rsid w:val="00124ACF"/>
    <w:rsid w:val="001E03D9"/>
    <w:rsid w:val="00362EBB"/>
    <w:rsid w:val="00630FDA"/>
    <w:rsid w:val="00703AE9"/>
    <w:rsid w:val="007C2828"/>
    <w:rsid w:val="00814DED"/>
    <w:rsid w:val="00833080"/>
    <w:rsid w:val="008D3A1D"/>
    <w:rsid w:val="00A3608F"/>
    <w:rsid w:val="00A743D1"/>
    <w:rsid w:val="00B224DB"/>
    <w:rsid w:val="00CC3975"/>
    <w:rsid w:val="00ED5EF7"/>
    <w:rsid w:val="00F41138"/>
    <w:rsid w:val="011B5706"/>
    <w:rsid w:val="017B19E1"/>
    <w:rsid w:val="01FA68B5"/>
    <w:rsid w:val="023248EC"/>
    <w:rsid w:val="024F30C1"/>
    <w:rsid w:val="02631946"/>
    <w:rsid w:val="02A33E3D"/>
    <w:rsid w:val="030B412D"/>
    <w:rsid w:val="03295E11"/>
    <w:rsid w:val="03833AEE"/>
    <w:rsid w:val="03F012A2"/>
    <w:rsid w:val="03F2289F"/>
    <w:rsid w:val="044477CE"/>
    <w:rsid w:val="04765D07"/>
    <w:rsid w:val="04C34EDD"/>
    <w:rsid w:val="04D5443B"/>
    <w:rsid w:val="04FF32C7"/>
    <w:rsid w:val="051636A7"/>
    <w:rsid w:val="057E3E54"/>
    <w:rsid w:val="05CA1D1B"/>
    <w:rsid w:val="06447774"/>
    <w:rsid w:val="068A21FA"/>
    <w:rsid w:val="06F62963"/>
    <w:rsid w:val="074D2335"/>
    <w:rsid w:val="07675D90"/>
    <w:rsid w:val="076A039F"/>
    <w:rsid w:val="07724DBB"/>
    <w:rsid w:val="07CD6F0D"/>
    <w:rsid w:val="08370D4F"/>
    <w:rsid w:val="083C68CF"/>
    <w:rsid w:val="085B4C01"/>
    <w:rsid w:val="086B4F5A"/>
    <w:rsid w:val="08D43233"/>
    <w:rsid w:val="090F79F0"/>
    <w:rsid w:val="096948FE"/>
    <w:rsid w:val="096C234F"/>
    <w:rsid w:val="096F2D92"/>
    <w:rsid w:val="097A5982"/>
    <w:rsid w:val="097C505D"/>
    <w:rsid w:val="09A93EBD"/>
    <w:rsid w:val="09B22A1F"/>
    <w:rsid w:val="09D34B78"/>
    <w:rsid w:val="0ACF6914"/>
    <w:rsid w:val="0AF746FD"/>
    <w:rsid w:val="0B127A0C"/>
    <w:rsid w:val="0B146A60"/>
    <w:rsid w:val="0B6E6FD0"/>
    <w:rsid w:val="0B721D5A"/>
    <w:rsid w:val="0BD8386D"/>
    <w:rsid w:val="0C0D1F0C"/>
    <w:rsid w:val="0C8B0517"/>
    <w:rsid w:val="0C9C5752"/>
    <w:rsid w:val="0CA02FC7"/>
    <w:rsid w:val="0CDF2D7A"/>
    <w:rsid w:val="0CFF2F43"/>
    <w:rsid w:val="0D053AB3"/>
    <w:rsid w:val="0DBD48EE"/>
    <w:rsid w:val="0DF07938"/>
    <w:rsid w:val="0E1F7B7E"/>
    <w:rsid w:val="0E691561"/>
    <w:rsid w:val="0E6B6111"/>
    <w:rsid w:val="0EB4733A"/>
    <w:rsid w:val="0EF006AD"/>
    <w:rsid w:val="0F2D4E51"/>
    <w:rsid w:val="0F87568B"/>
    <w:rsid w:val="0FE72EF2"/>
    <w:rsid w:val="100A7866"/>
    <w:rsid w:val="104A6708"/>
    <w:rsid w:val="10563583"/>
    <w:rsid w:val="105966A4"/>
    <w:rsid w:val="10B963FE"/>
    <w:rsid w:val="10D74264"/>
    <w:rsid w:val="10E449A1"/>
    <w:rsid w:val="10FB23C9"/>
    <w:rsid w:val="10FB52AD"/>
    <w:rsid w:val="1101002D"/>
    <w:rsid w:val="12AA6173"/>
    <w:rsid w:val="12CB32FF"/>
    <w:rsid w:val="12F633B3"/>
    <w:rsid w:val="136543CE"/>
    <w:rsid w:val="13662DAE"/>
    <w:rsid w:val="140E2322"/>
    <w:rsid w:val="140E381A"/>
    <w:rsid w:val="148F6A21"/>
    <w:rsid w:val="14C32FEA"/>
    <w:rsid w:val="15413637"/>
    <w:rsid w:val="15E6171E"/>
    <w:rsid w:val="16571968"/>
    <w:rsid w:val="16675B72"/>
    <w:rsid w:val="166E2877"/>
    <w:rsid w:val="168D4A07"/>
    <w:rsid w:val="168E647D"/>
    <w:rsid w:val="16925B2C"/>
    <w:rsid w:val="16A177D8"/>
    <w:rsid w:val="16F60697"/>
    <w:rsid w:val="172018B2"/>
    <w:rsid w:val="172A5ACC"/>
    <w:rsid w:val="17616632"/>
    <w:rsid w:val="179B18C8"/>
    <w:rsid w:val="17AE2AD0"/>
    <w:rsid w:val="18341EC4"/>
    <w:rsid w:val="18414B9C"/>
    <w:rsid w:val="18606326"/>
    <w:rsid w:val="1878453F"/>
    <w:rsid w:val="18BD09EF"/>
    <w:rsid w:val="1A3E49C1"/>
    <w:rsid w:val="1A5108DC"/>
    <w:rsid w:val="1A962E09"/>
    <w:rsid w:val="1AAB182B"/>
    <w:rsid w:val="1ADA1804"/>
    <w:rsid w:val="1B3D092D"/>
    <w:rsid w:val="1B5D5D26"/>
    <w:rsid w:val="1B8E69A6"/>
    <w:rsid w:val="1BBD4AA1"/>
    <w:rsid w:val="1BC37E0E"/>
    <w:rsid w:val="1BDE075A"/>
    <w:rsid w:val="1C8733CC"/>
    <w:rsid w:val="1C8A385F"/>
    <w:rsid w:val="1CA378BB"/>
    <w:rsid w:val="1CBB5BB3"/>
    <w:rsid w:val="1CCB5A5A"/>
    <w:rsid w:val="1D0355E4"/>
    <w:rsid w:val="1D241D49"/>
    <w:rsid w:val="1D685036"/>
    <w:rsid w:val="1D784759"/>
    <w:rsid w:val="1D9A3F0B"/>
    <w:rsid w:val="1DB707C4"/>
    <w:rsid w:val="1DF95D04"/>
    <w:rsid w:val="1EA729F4"/>
    <w:rsid w:val="1EBB6B27"/>
    <w:rsid w:val="1EE87632"/>
    <w:rsid w:val="1EEA32BB"/>
    <w:rsid w:val="1EF04B68"/>
    <w:rsid w:val="1F0826D3"/>
    <w:rsid w:val="1FAA121F"/>
    <w:rsid w:val="1FB4709D"/>
    <w:rsid w:val="20397E2B"/>
    <w:rsid w:val="205324F8"/>
    <w:rsid w:val="20870367"/>
    <w:rsid w:val="208A4384"/>
    <w:rsid w:val="210A2E5C"/>
    <w:rsid w:val="21293721"/>
    <w:rsid w:val="2159145F"/>
    <w:rsid w:val="215A689B"/>
    <w:rsid w:val="21E04F3B"/>
    <w:rsid w:val="21FB0A28"/>
    <w:rsid w:val="224E3030"/>
    <w:rsid w:val="229F7F3D"/>
    <w:rsid w:val="22B85881"/>
    <w:rsid w:val="22CA5513"/>
    <w:rsid w:val="22D84F24"/>
    <w:rsid w:val="22DC3EAF"/>
    <w:rsid w:val="22E9426F"/>
    <w:rsid w:val="22ED3CDD"/>
    <w:rsid w:val="23273ACE"/>
    <w:rsid w:val="236A7B68"/>
    <w:rsid w:val="237F291A"/>
    <w:rsid w:val="238A4667"/>
    <w:rsid w:val="23A46CEF"/>
    <w:rsid w:val="24762B9D"/>
    <w:rsid w:val="24BE4CA7"/>
    <w:rsid w:val="24C63D10"/>
    <w:rsid w:val="253233A6"/>
    <w:rsid w:val="25BE007E"/>
    <w:rsid w:val="25C3646B"/>
    <w:rsid w:val="25CC23DB"/>
    <w:rsid w:val="25D20584"/>
    <w:rsid w:val="25E21A14"/>
    <w:rsid w:val="26616B4D"/>
    <w:rsid w:val="26767AAE"/>
    <w:rsid w:val="267D243A"/>
    <w:rsid w:val="269C536D"/>
    <w:rsid w:val="26DC0ADE"/>
    <w:rsid w:val="276D522A"/>
    <w:rsid w:val="277A0BDE"/>
    <w:rsid w:val="27935A4F"/>
    <w:rsid w:val="27946829"/>
    <w:rsid w:val="27A0112C"/>
    <w:rsid w:val="28050A44"/>
    <w:rsid w:val="28402D65"/>
    <w:rsid w:val="288D0123"/>
    <w:rsid w:val="28F26C27"/>
    <w:rsid w:val="290B3086"/>
    <w:rsid w:val="291B2EB6"/>
    <w:rsid w:val="29545378"/>
    <w:rsid w:val="298078E8"/>
    <w:rsid w:val="2988272C"/>
    <w:rsid w:val="29960C78"/>
    <w:rsid w:val="29972B25"/>
    <w:rsid w:val="29974145"/>
    <w:rsid w:val="29B20D15"/>
    <w:rsid w:val="29B57C13"/>
    <w:rsid w:val="29C83E9C"/>
    <w:rsid w:val="2A0D25A9"/>
    <w:rsid w:val="2A70572F"/>
    <w:rsid w:val="2A7518BD"/>
    <w:rsid w:val="2ABE3E1F"/>
    <w:rsid w:val="2B426B8E"/>
    <w:rsid w:val="2BD91ED3"/>
    <w:rsid w:val="2BFE68C6"/>
    <w:rsid w:val="2C095DBC"/>
    <w:rsid w:val="2C0B11A7"/>
    <w:rsid w:val="2C336110"/>
    <w:rsid w:val="2C8E05D7"/>
    <w:rsid w:val="2CD75F8A"/>
    <w:rsid w:val="2D0940D4"/>
    <w:rsid w:val="2D4D0BB0"/>
    <w:rsid w:val="2D594FEA"/>
    <w:rsid w:val="2DAD2CE1"/>
    <w:rsid w:val="2DAD3149"/>
    <w:rsid w:val="2E04016F"/>
    <w:rsid w:val="2E1E6863"/>
    <w:rsid w:val="2EB71C22"/>
    <w:rsid w:val="2F0976F3"/>
    <w:rsid w:val="2F1038E3"/>
    <w:rsid w:val="2F4D2769"/>
    <w:rsid w:val="2F5645B0"/>
    <w:rsid w:val="2F7B29CD"/>
    <w:rsid w:val="2F9A59B2"/>
    <w:rsid w:val="301C5B0F"/>
    <w:rsid w:val="30232041"/>
    <w:rsid w:val="30530B57"/>
    <w:rsid w:val="30B17D0B"/>
    <w:rsid w:val="30B856B2"/>
    <w:rsid w:val="30E97A08"/>
    <w:rsid w:val="30FE2BF3"/>
    <w:rsid w:val="311C6223"/>
    <w:rsid w:val="31413BAE"/>
    <w:rsid w:val="316E695A"/>
    <w:rsid w:val="318029A7"/>
    <w:rsid w:val="31DA78E6"/>
    <w:rsid w:val="321D2285"/>
    <w:rsid w:val="33124DA9"/>
    <w:rsid w:val="3343518F"/>
    <w:rsid w:val="34437A64"/>
    <w:rsid w:val="344678AC"/>
    <w:rsid w:val="345B56ED"/>
    <w:rsid w:val="34643B6B"/>
    <w:rsid w:val="3466157E"/>
    <w:rsid w:val="347033DC"/>
    <w:rsid w:val="347A0701"/>
    <w:rsid w:val="34AF299E"/>
    <w:rsid w:val="3571006A"/>
    <w:rsid w:val="358A764F"/>
    <w:rsid w:val="35FF5ACF"/>
    <w:rsid w:val="362125D1"/>
    <w:rsid w:val="363B0058"/>
    <w:rsid w:val="36B23D20"/>
    <w:rsid w:val="374B2C9F"/>
    <w:rsid w:val="37705DEE"/>
    <w:rsid w:val="37C47FF8"/>
    <w:rsid w:val="380565CA"/>
    <w:rsid w:val="38092BD1"/>
    <w:rsid w:val="38126C04"/>
    <w:rsid w:val="382C0ED9"/>
    <w:rsid w:val="388D0C42"/>
    <w:rsid w:val="396C68B9"/>
    <w:rsid w:val="397B074D"/>
    <w:rsid w:val="39C944BC"/>
    <w:rsid w:val="39EA6263"/>
    <w:rsid w:val="3A1922D9"/>
    <w:rsid w:val="3A6E61C0"/>
    <w:rsid w:val="3A8F2DFF"/>
    <w:rsid w:val="3AE008C8"/>
    <w:rsid w:val="3BFB56C0"/>
    <w:rsid w:val="3C005F02"/>
    <w:rsid w:val="3C2F6D7D"/>
    <w:rsid w:val="3C3D7EA2"/>
    <w:rsid w:val="3CC37BC2"/>
    <w:rsid w:val="3CDA2C47"/>
    <w:rsid w:val="3D21216E"/>
    <w:rsid w:val="3D7122B1"/>
    <w:rsid w:val="3D8B7F98"/>
    <w:rsid w:val="3DA225AB"/>
    <w:rsid w:val="3DB659AE"/>
    <w:rsid w:val="3DCE4041"/>
    <w:rsid w:val="3E011B06"/>
    <w:rsid w:val="3E4C2DB8"/>
    <w:rsid w:val="3E536FBD"/>
    <w:rsid w:val="3ED55F28"/>
    <w:rsid w:val="3F352A29"/>
    <w:rsid w:val="3F376187"/>
    <w:rsid w:val="3FD1687C"/>
    <w:rsid w:val="3FF4626E"/>
    <w:rsid w:val="40345A66"/>
    <w:rsid w:val="403D0677"/>
    <w:rsid w:val="40412C41"/>
    <w:rsid w:val="407408F1"/>
    <w:rsid w:val="413D24F7"/>
    <w:rsid w:val="4153050A"/>
    <w:rsid w:val="418356A2"/>
    <w:rsid w:val="41D12153"/>
    <w:rsid w:val="41EC68D7"/>
    <w:rsid w:val="4222007C"/>
    <w:rsid w:val="42437C27"/>
    <w:rsid w:val="425E1EFA"/>
    <w:rsid w:val="426526C1"/>
    <w:rsid w:val="432D3A2B"/>
    <w:rsid w:val="434E6D14"/>
    <w:rsid w:val="43656F37"/>
    <w:rsid w:val="437B0FC3"/>
    <w:rsid w:val="439948AA"/>
    <w:rsid w:val="44203830"/>
    <w:rsid w:val="443C31CD"/>
    <w:rsid w:val="445339A1"/>
    <w:rsid w:val="448C7869"/>
    <w:rsid w:val="44B10DB9"/>
    <w:rsid w:val="44B44502"/>
    <w:rsid w:val="44B65387"/>
    <w:rsid w:val="44F52BA1"/>
    <w:rsid w:val="45313FA3"/>
    <w:rsid w:val="45326DE6"/>
    <w:rsid w:val="45590484"/>
    <w:rsid w:val="45D5067D"/>
    <w:rsid w:val="45E60FA7"/>
    <w:rsid w:val="45E8737E"/>
    <w:rsid w:val="46070B60"/>
    <w:rsid w:val="461E285A"/>
    <w:rsid w:val="4670604D"/>
    <w:rsid w:val="46945F96"/>
    <w:rsid w:val="46A11673"/>
    <w:rsid w:val="46B223C4"/>
    <w:rsid w:val="46BB15C7"/>
    <w:rsid w:val="470A6929"/>
    <w:rsid w:val="47196870"/>
    <w:rsid w:val="476A6E5E"/>
    <w:rsid w:val="478E3726"/>
    <w:rsid w:val="479054C2"/>
    <w:rsid w:val="47FA7B72"/>
    <w:rsid w:val="486270A0"/>
    <w:rsid w:val="486D1682"/>
    <w:rsid w:val="48AD0106"/>
    <w:rsid w:val="48D350EF"/>
    <w:rsid w:val="49105217"/>
    <w:rsid w:val="496F6DA2"/>
    <w:rsid w:val="498C798D"/>
    <w:rsid w:val="4A547C33"/>
    <w:rsid w:val="4A64138F"/>
    <w:rsid w:val="4A793BF7"/>
    <w:rsid w:val="4B300D7D"/>
    <w:rsid w:val="4B810E53"/>
    <w:rsid w:val="4B8855E7"/>
    <w:rsid w:val="4B9E2AFC"/>
    <w:rsid w:val="4BB22CBB"/>
    <w:rsid w:val="4C1F6BF8"/>
    <w:rsid w:val="4C2E57E4"/>
    <w:rsid w:val="4D4B3AE7"/>
    <w:rsid w:val="4DA9738E"/>
    <w:rsid w:val="4E2825C9"/>
    <w:rsid w:val="4E4360A4"/>
    <w:rsid w:val="4E6C19B3"/>
    <w:rsid w:val="4E763C1E"/>
    <w:rsid w:val="4EE148BE"/>
    <w:rsid w:val="4F7D5C80"/>
    <w:rsid w:val="4FAE24AE"/>
    <w:rsid w:val="4FB51DBA"/>
    <w:rsid w:val="50127FF3"/>
    <w:rsid w:val="501A052E"/>
    <w:rsid w:val="505531FD"/>
    <w:rsid w:val="50B55240"/>
    <w:rsid w:val="50D43221"/>
    <w:rsid w:val="51733E42"/>
    <w:rsid w:val="51A43E3B"/>
    <w:rsid w:val="51B3487A"/>
    <w:rsid w:val="51EF16DA"/>
    <w:rsid w:val="5206749F"/>
    <w:rsid w:val="52810CED"/>
    <w:rsid w:val="52F9277D"/>
    <w:rsid w:val="534E1298"/>
    <w:rsid w:val="53565B96"/>
    <w:rsid w:val="53905850"/>
    <w:rsid w:val="53CD2E74"/>
    <w:rsid w:val="543F467B"/>
    <w:rsid w:val="55892390"/>
    <w:rsid w:val="55C67272"/>
    <w:rsid w:val="56A60CD6"/>
    <w:rsid w:val="56BD4969"/>
    <w:rsid w:val="56CB400A"/>
    <w:rsid w:val="56CD7444"/>
    <w:rsid w:val="56D70612"/>
    <w:rsid w:val="57727048"/>
    <w:rsid w:val="57E4517E"/>
    <w:rsid w:val="57F6614C"/>
    <w:rsid w:val="584B5EA4"/>
    <w:rsid w:val="58540604"/>
    <w:rsid w:val="588D6079"/>
    <w:rsid w:val="588D6534"/>
    <w:rsid w:val="589A65CB"/>
    <w:rsid w:val="5933451D"/>
    <w:rsid w:val="59491E35"/>
    <w:rsid w:val="59A25D99"/>
    <w:rsid w:val="59B26D5E"/>
    <w:rsid w:val="59E25A22"/>
    <w:rsid w:val="5A3464BA"/>
    <w:rsid w:val="5A6741EC"/>
    <w:rsid w:val="5A714D04"/>
    <w:rsid w:val="5AAD10A0"/>
    <w:rsid w:val="5ABD60D7"/>
    <w:rsid w:val="5ADA0082"/>
    <w:rsid w:val="5AEA5304"/>
    <w:rsid w:val="5B916250"/>
    <w:rsid w:val="5BEB67CF"/>
    <w:rsid w:val="5C1130D6"/>
    <w:rsid w:val="5C242140"/>
    <w:rsid w:val="5CB178C7"/>
    <w:rsid w:val="5CD965FF"/>
    <w:rsid w:val="5D244B53"/>
    <w:rsid w:val="5D3648A4"/>
    <w:rsid w:val="5D4E15C2"/>
    <w:rsid w:val="5D5952AB"/>
    <w:rsid w:val="5D5C6F17"/>
    <w:rsid w:val="5D6763C5"/>
    <w:rsid w:val="5D837AFD"/>
    <w:rsid w:val="5DBF13C8"/>
    <w:rsid w:val="5DD21038"/>
    <w:rsid w:val="5E13008F"/>
    <w:rsid w:val="5E641370"/>
    <w:rsid w:val="5E852EE1"/>
    <w:rsid w:val="5EB809B0"/>
    <w:rsid w:val="5ED9722D"/>
    <w:rsid w:val="5F1C6E65"/>
    <w:rsid w:val="5F9724B6"/>
    <w:rsid w:val="5FDF1CAC"/>
    <w:rsid w:val="60247B6F"/>
    <w:rsid w:val="60603C63"/>
    <w:rsid w:val="606548D6"/>
    <w:rsid w:val="611B187D"/>
    <w:rsid w:val="616749ED"/>
    <w:rsid w:val="61CA7ED3"/>
    <w:rsid w:val="62121D13"/>
    <w:rsid w:val="624676FC"/>
    <w:rsid w:val="625A4F31"/>
    <w:rsid w:val="62676498"/>
    <w:rsid w:val="62B1402E"/>
    <w:rsid w:val="62CE6A1E"/>
    <w:rsid w:val="62D43136"/>
    <w:rsid w:val="62DA3836"/>
    <w:rsid w:val="63461029"/>
    <w:rsid w:val="639F7C65"/>
    <w:rsid w:val="63E92232"/>
    <w:rsid w:val="642A5CE3"/>
    <w:rsid w:val="64353AF3"/>
    <w:rsid w:val="645571C3"/>
    <w:rsid w:val="64AF7C1C"/>
    <w:rsid w:val="650B7A7F"/>
    <w:rsid w:val="6559740C"/>
    <w:rsid w:val="657D3EC4"/>
    <w:rsid w:val="65E2006F"/>
    <w:rsid w:val="664200E5"/>
    <w:rsid w:val="664B4F2A"/>
    <w:rsid w:val="66C93503"/>
    <w:rsid w:val="67663379"/>
    <w:rsid w:val="67B9075A"/>
    <w:rsid w:val="67D178EE"/>
    <w:rsid w:val="67FB56BF"/>
    <w:rsid w:val="67FF56CB"/>
    <w:rsid w:val="682B51D4"/>
    <w:rsid w:val="6859266A"/>
    <w:rsid w:val="686D2067"/>
    <w:rsid w:val="68AD68C8"/>
    <w:rsid w:val="68CF38D8"/>
    <w:rsid w:val="68FB2F83"/>
    <w:rsid w:val="693C4806"/>
    <w:rsid w:val="69B66CF5"/>
    <w:rsid w:val="69DD613C"/>
    <w:rsid w:val="69ED1B87"/>
    <w:rsid w:val="6AB90888"/>
    <w:rsid w:val="6AE06A59"/>
    <w:rsid w:val="6B2601CB"/>
    <w:rsid w:val="6B2B1C07"/>
    <w:rsid w:val="6B673074"/>
    <w:rsid w:val="6C7627E7"/>
    <w:rsid w:val="6CBC1353"/>
    <w:rsid w:val="6CD72D65"/>
    <w:rsid w:val="6D1854DB"/>
    <w:rsid w:val="6DC126F2"/>
    <w:rsid w:val="6DD802C9"/>
    <w:rsid w:val="6E1D6D46"/>
    <w:rsid w:val="6E24291A"/>
    <w:rsid w:val="6E3117D8"/>
    <w:rsid w:val="6E836897"/>
    <w:rsid w:val="6EBF0BA0"/>
    <w:rsid w:val="6EDB0FA2"/>
    <w:rsid w:val="6EFF7728"/>
    <w:rsid w:val="6F801FEE"/>
    <w:rsid w:val="6F9B6827"/>
    <w:rsid w:val="6FC759D6"/>
    <w:rsid w:val="70804FCE"/>
    <w:rsid w:val="70DA1ED2"/>
    <w:rsid w:val="70DB6D38"/>
    <w:rsid w:val="71514D66"/>
    <w:rsid w:val="715A1FFD"/>
    <w:rsid w:val="71635090"/>
    <w:rsid w:val="71900DB1"/>
    <w:rsid w:val="719E4539"/>
    <w:rsid w:val="71AF508A"/>
    <w:rsid w:val="71B60AF0"/>
    <w:rsid w:val="721E4B71"/>
    <w:rsid w:val="725C0307"/>
    <w:rsid w:val="725E1617"/>
    <w:rsid w:val="72A53221"/>
    <w:rsid w:val="72DB0D1E"/>
    <w:rsid w:val="730C6136"/>
    <w:rsid w:val="73211F07"/>
    <w:rsid w:val="732D3315"/>
    <w:rsid w:val="73432B43"/>
    <w:rsid w:val="73636D1A"/>
    <w:rsid w:val="73951F7A"/>
    <w:rsid w:val="73C10E4B"/>
    <w:rsid w:val="74042306"/>
    <w:rsid w:val="74223755"/>
    <w:rsid w:val="743B6E10"/>
    <w:rsid w:val="747E4659"/>
    <w:rsid w:val="74D56542"/>
    <w:rsid w:val="74EC2BD0"/>
    <w:rsid w:val="74FC1E98"/>
    <w:rsid w:val="75455A7D"/>
    <w:rsid w:val="755D5ABA"/>
    <w:rsid w:val="756E4F24"/>
    <w:rsid w:val="75762128"/>
    <w:rsid w:val="757D5229"/>
    <w:rsid w:val="75D27FED"/>
    <w:rsid w:val="75FA44B4"/>
    <w:rsid w:val="76981E83"/>
    <w:rsid w:val="76EE547F"/>
    <w:rsid w:val="77202783"/>
    <w:rsid w:val="773D51E3"/>
    <w:rsid w:val="779E70BE"/>
    <w:rsid w:val="77CD7485"/>
    <w:rsid w:val="77F008B9"/>
    <w:rsid w:val="77FE0992"/>
    <w:rsid w:val="78C55910"/>
    <w:rsid w:val="78CC4187"/>
    <w:rsid w:val="78D97266"/>
    <w:rsid w:val="78F05077"/>
    <w:rsid w:val="792A18ED"/>
    <w:rsid w:val="79321817"/>
    <w:rsid w:val="796C3694"/>
    <w:rsid w:val="798B6A3E"/>
    <w:rsid w:val="79C42459"/>
    <w:rsid w:val="7A1549B6"/>
    <w:rsid w:val="7A187B27"/>
    <w:rsid w:val="7A583958"/>
    <w:rsid w:val="7AB31FBF"/>
    <w:rsid w:val="7ABD5B7D"/>
    <w:rsid w:val="7BA73014"/>
    <w:rsid w:val="7BB635DC"/>
    <w:rsid w:val="7BB91DAF"/>
    <w:rsid w:val="7BC42AE8"/>
    <w:rsid w:val="7C745732"/>
    <w:rsid w:val="7D706360"/>
    <w:rsid w:val="7DBF4EF1"/>
    <w:rsid w:val="7DC40796"/>
    <w:rsid w:val="7E1F45AD"/>
    <w:rsid w:val="7E2E5D96"/>
    <w:rsid w:val="7E727773"/>
    <w:rsid w:val="7EBF7726"/>
    <w:rsid w:val="7ED25FE3"/>
    <w:rsid w:val="7EDA7AA4"/>
    <w:rsid w:val="7F417347"/>
    <w:rsid w:val="7F687FAF"/>
    <w:rsid w:val="7FD62836"/>
    <w:rsid w:val="7FD979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13"/>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semiHidden/>
    <w:unhideWhenUsed/>
    <w:qFormat/>
    <w:uiPriority w:val="99"/>
    <w:rPr>
      <w:sz w:val="18"/>
      <w:szCs w:val="18"/>
    </w:r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qFormat/>
    <w:uiPriority w:val="0"/>
    <w:rPr>
      <w:color w:val="2B2B2B"/>
      <w:u w:val="none"/>
    </w:rPr>
  </w:style>
  <w:style w:type="paragraph" w:styleId="11">
    <w:name w:val="List Paragraph"/>
    <w:basedOn w:val="1"/>
    <w:qFormat/>
    <w:uiPriority w:val="34"/>
    <w:pPr>
      <w:ind w:firstLine="420" w:firstLineChars="200"/>
    </w:pPr>
  </w:style>
  <w:style w:type="character" w:customStyle="1" w:styleId="12">
    <w:name w:val="批注框文本 Char"/>
    <w:basedOn w:val="9"/>
    <w:link w:val="3"/>
    <w:semiHidden/>
    <w:qFormat/>
    <w:uiPriority w:val="99"/>
    <w:rPr>
      <w:sz w:val="18"/>
      <w:szCs w:val="18"/>
    </w:rPr>
  </w:style>
  <w:style w:type="character" w:customStyle="1" w:styleId="13">
    <w:name w:val="标题 2 Char"/>
    <w:basedOn w:val="9"/>
    <w:link w:val="2"/>
    <w:qFormat/>
    <w:uiPriority w:val="0"/>
    <w:rPr>
      <w:rFonts w:ascii="宋体" w:hAnsi="宋体" w:eastAsia="宋体" w:cs="Times New Roman"/>
      <w:b/>
      <w:kern w:val="0"/>
      <w:sz w:val="36"/>
      <w:szCs w:val="36"/>
    </w:rPr>
  </w:style>
</w:styles>
</file>

<file path=word/_rels/document.xml.rels><?xml version="1.0" encoding="UTF-8" standalone="yes"?>
<Relationships xmlns="http://schemas.openxmlformats.org/package/2006/relationships"><Relationship Id="rId9" Type="http://schemas.openxmlformats.org/officeDocument/2006/relationships/chart" Target="charts/chart5.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6.png"/><Relationship Id="rId16" Type="http://schemas.openxmlformats.org/officeDocument/2006/relationships/image" Target="media/image5.jpeg"/><Relationship Id="rId15" Type="http://schemas.openxmlformats.org/officeDocument/2006/relationships/image" Target="media/image4.jpeg"/><Relationship Id="rId14" Type="http://schemas.openxmlformats.org/officeDocument/2006/relationships/image" Target="media/image3.jpeg"/><Relationship Id="rId13" Type="http://schemas.openxmlformats.org/officeDocument/2006/relationships/chart" Target="charts/chart7.xml"/><Relationship Id="rId12" Type="http://schemas.openxmlformats.org/officeDocument/2006/relationships/image" Target="media/image2.jpeg"/><Relationship Id="rId11" Type="http://schemas.openxmlformats.org/officeDocument/2006/relationships/chart" Target="charts/chart6.xml"/><Relationship Id="rId10" Type="http://schemas.openxmlformats.org/officeDocument/2006/relationships/image" Target="media/image1.pn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26700;&#38754;&#25991;&#20214;2021-11-23\&#24180;&#24230;&#36136;&#37327;&#25253;&#21578;1.xlsx" TargetMode="External"/></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Administrator\Desktop\12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学生规模对照图</a:t>
            </a:r>
          </a:p>
        </c:rich>
      </c:tx>
      <c:layout/>
      <c:overlay val="0"/>
      <c:spPr>
        <a:noFill/>
        <a:ln>
          <a:noFill/>
        </a:ln>
        <a:effectLst/>
      </c:spPr>
    </c:title>
    <c:autoTitleDeleted val="0"/>
    <c:plotArea>
      <c:layout/>
      <c:barChart>
        <c:barDir val="col"/>
        <c:grouping val="clustered"/>
        <c:varyColors val="0"/>
        <c:ser>
          <c:idx val="0"/>
          <c:order val="0"/>
          <c:tx>
            <c:strRef>
              <c:f>[工作簿1]Sheet1!$A$3</c:f>
              <c:strCache>
                <c:ptCount val="1"/>
                <c:pt idx="0">
                  <c:v>2020</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[工作簿1]Sheet1!$B$2:$C$2</c:f>
              <c:strCache>
                <c:ptCount val="2"/>
                <c:pt idx="0">
                  <c:v>在校人数</c:v>
                </c:pt>
                <c:pt idx="1">
                  <c:v>招生人数</c:v>
                </c:pt>
              </c:strCache>
            </c:strRef>
          </c:cat>
          <c:val>
            <c:numRef>
              <c:f>[工作簿1]Sheet1!$B$3:$C$3</c:f>
              <c:numCache>
                <c:formatCode>General</c:formatCode>
                <c:ptCount val="2"/>
                <c:pt idx="0">
                  <c:v>5174</c:v>
                </c:pt>
                <c:pt idx="1">
                  <c:v>2873</c:v>
                </c:pt>
              </c:numCache>
            </c:numRef>
          </c:val>
        </c:ser>
        <c:ser>
          <c:idx val="1"/>
          <c:order val="1"/>
          <c:tx>
            <c:strRef>
              <c:f>[工作簿1]Sheet1!$A$4</c:f>
              <c:strCache>
                <c:ptCount val="1"/>
                <c:pt idx="0">
                  <c:v>2021</c:v>
                </c:pt>
              </c:strCache>
            </c:strRef>
          </c:tx>
          <c:spPr>
            <a:solidFill>
              <a:schemeClr val="accent2"/>
            </a:solidFill>
            <a:ln>
              <a:noFill/>
            </a:ln>
            <a:effectLst/>
          </c:spPr>
          <c:invertIfNegative val="0"/>
          <c:dLbls>
            <c:dLbl>
              <c:idx val="0"/>
              <c:layout/>
              <c:dLblPos val="outEnd"/>
              <c:showLegendKey val="0"/>
              <c:showVal val="1"/>
              <c:showCatName val="0"/>
              <c:showSerName val="0"/>
              <c:showPercent val="0"/>
              <c:showBubbleSize val="0"/>
              <c:extLst>
                <c:ext xmlns:c15="http://schemas.microsoft.com/office/drawing/2012/chart" uri="{CE6537A1-D6FC-4f65-9D91-7224C49458BB}"/>
              </c:extLst>
            </c:dLbl>
            <c:dLbl>
              <c:idx val="1"/>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[工作簿1]Sheet1!$B$2:$C$2</c:f>
              <c:strCache>
                <c:ptCount val="2"/>
                <c:pt idx="0">
                  <c:v>在校人数</c:v>
                </c:pt>
                <c:pt idx="1">
                  <c:v>招生人数</c:v>
                </c:pt>
              </c:strCache>
            </c:strRef>
          </c:cat>
          <c:val>
            <c:numRef>
              <c:f>[工作簿1]Sheet1!$B$4:$C$4</c:f>
              <c:numCache>
                <c:formatCode>General</c:formatCode>
                <c:ptCount val="2"/>
                <c:pt idx="0">
                  <c:v>6283</c:v>
                </c:pt>
                <c:pt idx="1">
                  <c:v>2661</c:v>
                </c:pt>
              </c:numCache>
            </c:numRef>
          </c:val>
        </c:ser>
        <c:dLbls>
          <c:showLegendKey val="0"/>
          <c:showVal val="0"/>
          <c:showCatName val="0"/>
          <c:showSerName val="0"/>
          <c:showPercent val="0"/>
          <c:showBubbleSize val="0"/>
        </c:dLbls>
        <c:gapWidth val="219"/>
        <c:overlap val="-27"/>
        <c:axId val="238335655"/>
        <c:axId val="477328842"/>
      </c:barChart>
      <c:catAx>
        <c:axId val="23833565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77328842"/>
        <c:crosses val="autoZero"/>
        <c:auto val="1"/>
        <c:lblAlgn val="ctr"/>
        <c:lblOffset val="100"/>
        <c:noMultiLvlLbl val="0"/>
      </c:catAx>
      <c:valAx>
        <c:axId val="47732884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833565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Sheet1!$A$7</c:f>
              <c:strCache>
                <c:ptCount val="1"/>
                <c:pt idx="0">
                  <c:v>2020</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Sheet1!$B$6:$D$6</c:f>
              <c:strCache>
                <c:ptCount val="3"/>
                <c:pt idx="0">
                  <c:v>入校学生</c:v>
                </c:pt>
                <c:pt idx="1">
                  <c:v>就业人数</c:v>
                </c:pt>
                <c:pt idx="2">
                  <c:v>毕业人数</c:v>
                </c:pt>
              </c:strCache>
            </c:strRef>
          </c:cat>
          <c:val>
            <c:numRef>
              <c:f>Sheet1!$B$7:$D$7</c:f>
              <c:numCache>
                <c:formatCode>General</c:formatCode>
                <c:ptCount val="3"/>
                <c:pt idx="0">
                  <c:v>2873</c:v>
                </c:pt>
                <c:pt idx="1">
                  <c:v>451</c:v>
                </c:pt>
                <c:pt idx="2">
                  <c:v>472</c:v>
                </c:pt>
              </c:numCache>
            </c:numRef>
          </c:val>
        </c:ser>
        <c:ser>
          <c:idx val="1"/>
          <c:order val="1"/>
          <c:tx>
            <c:strRef>
              <c:f>Sheet1!$A$8</c:f>
              <c:strCache>
                <c:ptCount val="1"/>
                <c:pt idx="0">
                  <c:v>2021</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Sheet1!$B$6:$D$6</c:f>
              <c:strCache>
                <c:ptCount val="3"/>
                <c:pt idx="0">
                  <c:v>入校学生</c:v>
                </c:pt>
                <c:pt idx="1">
                  <c:v>就业人数</c:v>
                </c:pt>
                <c:pt idx="2">
                  <c:v>毕业人数</c:v>
                </c:pt>
              </c:strCache>
            </c:strRef>
          </c:cat>
          <c:val>
            <c:numRef>
              <c:f>Sheet1!$B$8:$D$8</c:f>
              <c:numCache>
                <c:formatCode>General</c:formatCode>
                <c:ptCount val="3"/>
                <c:pt idx="0">
                  <c:v>2661</c:v>
                </c:pt>
                <c:pt idx="1">
                  <c:v>921</c:v>
                </c:pt>
                <c:pt idx="2">
                  <c:v>1019</c:v>
                </c:pt>
              </c:numCache>
            </c:numRef>
          </c:val>
        </c:ser>
        <c:dLbls>
          <c:showLegendKey val="0"/>
          <c:showVal val="0"/>
          <c:showCatName val="0"/>
          <c:showSerName val="0"/>
          <c:showPercent val="0"/>
          <c:showBubbleSize val="0"/>
        </c:dLbls>
        <c:gapWidth val="150"/>
        <c:axId val="134289280"/>
        <c:axId val="134290816"/>
      </c:barChart>
      <c:catAx>
        <c:axId val="134289280"/>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4290816"/>
        <c:crosses val="autoZero"/>
        <c:auto val="1"/>
        <c:lblAlgn val="ctr"/>
        <c:lblOffset val="100"/>
        <c:noMultiLvlLbl val="0"/>
      </c:catAx>
      <c:valAx>
        <c:axId val="13429081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4289280"/>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000" b="1" i="0" u="none" strike="noStrike" kern="1200" baseline="0">
                <a:solidFill>
                  <a:schemeClr val="tx1"/>
                </a:solidFill>
                <a:latin typeface="+mn-lt"/>
                <a:ea typeface="+mn-ea"/>
                <a:cs typeface="+mn-cs"/>
              </a:defRPr>
            </a:pPr>
            <a:r>
              <a:rPr lang="en-US" altLang="zh-CN" sz="1000"/>
              <a:t>2021</a:t>
            </a:r>
            <a:r>
              <a:rPr lang="zh-CN" altLang="en-US" sz="1000"/>
              <a:t>年度设备总价值（万元）</a:t>
            </a:r>
            <a:endParaRPr lang="zh-CN" altLang="en-US" sz="1000"/>
          </a:p>
        </c:rich>
      </c:tx>
      <c:layout/>
      <c:overlay val="0"/>
    </c:title>
    <c:autoTitleDeleted val="0"/>
    <c:plotArea>
      <c:layout>
        <c:manualLayout>
          <c:layoutTarget val="inner"/>
          <c:xMode val="edge"/>
          <c:yMode val="edge"/>
          <c:x val="0.134977875058037"/>
          <c:y val="0.109401526047634"/>
          <c:w val="0.515474572898604"/>
          <c:h val="0.767392636291981"/>
        </c:manualLayout>
      </c:layout>
      <c:barChart>
        <c:barDir val="col"/>
        <c:grouping val="clustered"/>
        <c:varyColors val="0"/>
        <c:ser>
          <c:idx val="0"/>
          <c:order val="0"/>
          <c:tx>
            <c:strRef>
              <c:f>Sheet1!$B$1</c:f>
              <c:strCache>
                <c:ptCount val="1"/>
                <c:pt idx="0">
                  <c:v>设备总价值</c:v>
                </c:pt>
              </c:strCache>
            </c:strRef>
          </c:tx>
          <c:spPr>
            <a:solidFill>
              <a:srgbClr val="FF0000"/>
            </a:solidFill>
          </c:spPr>
          <c:invertIfNegative val="0"/>
          <c:dPt>
            <c:idx val="0"/>
            <c:invertIfNegative val="0"/>
            <c:bubble3D val="0"/>
            <c:spPr>
              <a:solidFill>
                <a:srgbClr val="00B0F0"/>
              </a:solidFill>
            </c:spPr>
          </c:dPt>
          <c:dLbls>
            <c:delete val="1"/>
          </c:dLbls>
          <c:cat>
            <c:numRef>
              <c:f>Sheet1!$A$2:$A$5</c:f>
              <c:numCache>
                <c:formatCode>General</c:formatCode>
                <c:ptCount val="4"/>
                <c:pt idx="0">
                  <c:v>2020</c:v>
                </c:pt>
                <c:pt idx="1">
                  <c:v>2021</c:v>
                </c:pt>
              </c:numCache>
            </c:numRef>
          </c:cat>
          <c:val>
            <c:numRef>
              <c:f>Sheet1!$B$2:$B$5</c:f>
              <c:numCache>
                <c:formatCode>General</c:formatCode>
                <c:ptCount val="4"/>
                <c:pt idx="0">
                  <c:v>1583.9</c:v>
                </c:pt>
                <c:pt idx="1">
                  <c:v>1642.11</c:v>
                </c:pt>
              </c:numCache>
            </c:numRef>
          </c:val>
        </c:ser>
        <c:dLbls>
          <c:showLegendKey val="0"/>
          <c:showVal val="0"/>
          <c:showCatName val="0"/>
          <c:showSerName val="0"/>
          <c:showPercent val="0"/>
          <c:showBubbleSize val="0"/>
        </c:dLbls>
        <c:gapWidth val="150"/>
        <c:axId val="225265920"/>
        <c:axId val="225267712"/>
      </c:barChart>
      <c:catAx>
        <c:axId val="225265920"/>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25267712"/>
        <c:crosses val="autoZero"/>
        <c:auto val="1"/>
        <c:lblAlgn val="ctr"/>
        <c:lblOffset val="100"/>
        <c:noMultiLvlLbl val="0"/>
      </c:catAx>
      <c:valAx>
        <c:axId val="22526771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25265920"/>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000" b="1" i="0" u="none" strike="noStrike" kern="1200" baseline="0">
                <a:solidFill>
                  <a:schemeClr val="tx1"/>
                </a:solidFill>
                <a:latin typeface="+mn-lt"/>
                <a:ea typeface="+mn-ea"/>
                <a:cs typeface="+mn-cs"/>
              </a:defRPr>
            </a:pPr>
            <a:r>
              <a:rPr lang="en-US" altLang="zh-CN" sz="1000"/>
              <a:t>2021</a:t>
            </a:r>
            <a:r>
              <a:rPr lang="zh-CN" altLang="en-US" sz="1000"/>
              <a:t>年度生均设备价值（元）</a:t>
            </a:r>
            <a:endParaRPr lang="zh-CN" altLang="en-US" sz="1000"/>
          </a:p>
        </c:rich>
      </c:tx>
      <c:layout/>
      <c:overlay val="0"/>
    </c:title>
    <c:autoTitleDeleted val="0"/>
    <c:plotArea>
      <c:layout/>
      <c:barChart>
        <c:barDir val="col"/>
        <c:grouping val="clustered"/>
        <c:varyColors val="0"/>
        <c:ser>
          <c:idx val="0"/>
          <c:order val="0"/>
          <c:tx>
            <c:strRef>
              <c:f>Sheet1!$B$1</c:f>
              <c:strCache>
                <c:ptCount val="1"/>
                <c:pt idx="0">
                  <c:v>年度生均工位数</c:v>
                </c:pt>
              </c:strCache>
            </c:strRef>
          </c:tx>
          <c:invertIfNegative val="0"/>
          <c:dPt>
            <c:idx val="1"/>
            <c:invertIfNegative val="0"/>
            <c:bubble3D val="0"/>
            <c:spPr>
              <a:solidFill>
                <a:srgbClr val="FF0000"/>
              </a:solidFill>
            </c:spPr>
          </c:dPt>
          <c:dLbls>
            <c:delete val="1"/>
          </c:dLbls>
          <c:cat>
            <c:numRef>
              <c:f>Sheet1!$A$2:$A$5</c:f>
              <c:numCache>
                <c:formatCode>General</c:formatCode>
                <c:ptCount val="4"/>
                <c:pt idx="0">
                  <c:v>2020</c:v>
                </c:pt>
                <c:pt idx="1">
                  <c:v>2021</c:v>
                </c:pt>
              </c:numCache>
            </c:numRef>
          </c:cat>
          <c:val>
            <c:numRef>
              <c:f>Sheet1!$B$2:$B$5</c:f>
              <c:numCache>
                <c:formatCode>General</c:formatCode>
                <c:ptCount val="4"/>
                <c:pt idx="0">
                  <c:v>3601.27</c:v>
                </c:pt>
                <c:pt idx="1">
                  <c:v>2613.58</c:v>
                </c:pt>
              </c:numCache>
            </c:numRef>
          </c:val>
        </c:ser>
        <c:dLbls>
          <c:showLegendKey val="0"/>
          <c:showVal val="0"/>
          <c:showCatName val="0"/>
          <c:showSerName val="0"/>
          <c:showPercent val="0"/>
          <c:showBubbleSize val="0"/>
        </c:dLbls>
        <c:gapWidth val="150"/>
        <c:axId val="225472512"/>
        <c:axId val="225474048"/>
      </c:barChart>
      <c:catAx>
        <c:axId val="225472512"/>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25474048"/>
        <c:crosses val="autoZero"/>
        <c:auto val="1"/>
        <c:lblAlgn val="ctr"/>
        <c:lblOffset val="100"/>
        <c:noMultiLvlLbl val="0"/>
      </c:catAx>
      <c:valAx>
        <c:axId val="22547404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25472512"/>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000" b="1" i="0" u="none" strike="noStrike" kern="1200" baseline="0">
                <a:solidFill>
                  <a:schemeClr val="tx1"/>
                </a:solidFill>
                <a:latin typeface="+mn-lt"/>
                <a:ea typeface="+mn-ea"/>
                <a:cs typeface="+mn-cs"/>
              </a:defRPr>
            </a:pPr>
            <a:r>
              <a:rPr lang="en-US" altLang="zh-CN" sz="1000"/>
              <a:t>2021</a:t>
            </a:r>
            <a:r>
              <a:rPr lang="zh-CN" altLang="en-US" sz="1000"/>
              <a:t>年度工位数（个）</a:t>
            </a:r>
            <a:endParaRPr lang="zh-CN" altLang="en-US" sz="1000"/>
          </a:p>
        </c:rich>
      </c:tx>
      <c:layout/>
      <c:overlay val="0"/>
    </c:title>
    <c:autoTitleDeleted val="0"/>
    <c:plotArea>
      <c:layout>
        <c:manualLayout>
          <c:layoutTarget val="inner"/>
          <c:xMode val="edge"/>
          <c:yMode val="edge"/>
          <c:x val="0.0761646536849889"/>
          <c:y val="0.200447570332481"/>
          <c:w val="0.808848903130392"/>
          <c:h val="0.617966751918159"/>
        </c:manualLayout>
      </c:layout>
      <c:barChart>
        <c:barDir val="col"/>
        <c:grouping val="stacked"/>
        <c:varyColors val="0"/>
        <c:ser>
          <c:idx val="0"/>
          <c:order val="0"/>
          <c:tx>
            <c:strRef>
              <c:f>Sheet1!$B$1</c:f>
              <c:strCache>
                <c:ptCount val="1"/>
                <c:pt idx="0">
                  <c:v>度生均工位数</c:v>
                </c:pt>
              </c:strCache>
            </c:strRef>
          </c:tx>
          <c:invertIfNegative val="0"/>
          <c:dPt>
            <c:idx val="1"/>
            <c:invertIfNegative val="0"/>
            <c:bubble3D val="0"/>
            <c:spPr>
              <a:solidFill>
                <a:srgbClr val="FF0000"/>
              </a:solidFill>
            </c:spPr>
          </c:dPt>
          <c:dLbls>
            <c:delete val="1"/>
          </c:dLbls>
          <c:cat>
            <c:numRef>
              <c:f>Sheet1!$A$2:$A$5</c:f>
              <c:numCache>
                <c:formatCode>General</c:formatCode>
                <c:ptCount val="4"/>
                <c:pt idx="0">
                  <c:v>2020</c:v>
                </c:pt>
                <c:pt idx="1">
                  <c:v>2021</c:v>
                </c:pt>
              </c:numCache>
            </c:numRef>
          </c:cat>
          <c:val>
            <c:numRef>
              <c:f>Sheet1!$B$2:$B$5</c:f>
              <c:numCache>
                <c:formatCode>General</c:formatCode>
                <c:ptCount val="4"/>
                <c:pt idx="0">
                  <c:v>1122</c:v>
                </c:pt>
                <c:pt idx="1">
                  <c:v>1142</c:v>
                </c:pt>
              </c:numCache>
            </c:numRef>
          </c:val>
        </c:ser>
        <c:ser>
          <c:idx val="1"/>
          <c:order val="1"/>
          <c:tx>
            <c:strRef>
              <c:f>Sheet1!$C$1</c:f>
              <c:strCache>
                <c:ptCount val="1"/>
                <c:pt idx="0">
                  <c:v>2018年纸质图书</c:v>
                </c:pt>
              </c:strCache>
            </c:strRef>
          </c:tx>
          <c:invertIfNegative val="0"/>
          <c:dLbls>
            <c:delete val="1"/>
          </c:dLbls>
          <c:cat>
            <c:numRef>
              <c:f>Sheet1!$A$2:$A$5</c:f>
              <c:numCache>
                <c:formatCode>General</c:formatCode>
                <c:ptCount val="4"/>
                <c:pt idx="0">
                  <c:v>2020</c:v>
                </c:pt>
                <c:pt idx="1">
                  <c:v>2021</c:v>
                </c:pt>
              </c:numCache>
            </c:numRef>
          </c:cat>
          <c:val>
            <c:numRef>
              <c:f>Sheet1!$C$2:$C$5</c:f>
              <c:numCache>
                <c:formatCode>General</c:formatCode>
                <c:ptCount val="4"/>
              </c:numCache>
            </c:numRef>
          </c:val>
        </c:ser>
        <c:dLbls>
          <c:showLegendKey val="0"/>
          <c:showVal val="0"/>
          <c:showCatName val="0"/>
          <c:showSerName val="0"/>
          <c:showPercent val="0"/>
          <c:showBubbleSize val="0"/>
        </c:dLbls>
        <c:gapWidth val="150"/>
        <c:overlap val="100"/>
        <c:axId val="361484672"/>
        <c:axId val="361486208"/>
      </c:barChart>
      <c:catAx>
        <c:axId val="361484672"/>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61486208"/>
        <c:crosses val="autoZero"/>
        <c:auto val="1"/>
        <c:lblAlgn val="ctr"/>
        <c:lblOffset val="100"/>
        <c:noMultiLvlLbl val="0"/>
      </c:catAx>
      <c:valAx>
        <c:axId val="36148620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61484672"/>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问卷调查满意度情况对比</a:t>
            </a:r>
          </a:p>
        </c:rich>
      </c:tx>
      <c:layout/>
      <c:overlay val="0"/>
      <c:spPr>
        <a:noFill/>
        <a:ln>
          <a:noFill/>
        </a:ln>
        <a:effectLst/>
      </c:spPr>
    </c:title>
    <c:autoTitleDeleted val="0"/>
    <c:plotArea>
      <c:layout/>
      <c:barChart>
        <c:barDir val="col"/>
        <c:grouping val="clustered"/>
        <c:varyColors val="0"/>
        <c:ser>
          <c:idx val="0"/>
          <c:order val="0"/>
          <c:tx>
            <c:strRef>
              <c:f>[工作簿1]Sheet1!$A$15</c:f>
              <c:strCache>
                <c:ptCount val="1"/>
                <c:pt idx="0">
                  <c:v>2020</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[工作簿1]Sheet1!$B$14:$I$14</c:f>
              <c:strCache>
                <c:ptCount val="8"/>
                <c:pt idx="0">
                  <c:v>理论学习满意度</c:v>
                </c:pt>
                <c:pt idx="1">
                  <c:v>专业学习满意度</c:v>
                </c:pt>
                <c:pt idx="2">
                  <c:v>校内实习满意度</c:v>
                </c:pt>
                <c:pt idx="3">
                  <c:v>校外实习满意度</c:v>
                </c:pt>
                <c:pt idx="4">
                  <c:v>校园文化社团活动满意度</c:v>
                </c:pt>
                <c:pt idx="5">
                  <c:v>生活满意度</c:v>
                </c:pt>
                <c:pt idx="6">
                  <c:v>安全满意度</c:v>
                </c:pt>
                <c:pt idx="7">
                  <c:v>毕业生满意度</c:v>
                </c:pt>
              </c:strCache>
            </c:strRef>
          </c:cat>
          <c:val>
            <c:numRef>
              <c:f>[工作簿1]Sheet1!$B$15:$I$15</c:f>
              <c:numCache>
                <c:formatCode>0%</c:formatCode>
                <c:ptCount val="8"/>
                <c:pt idx="0">
                  <c:v>0.97</c:v>
                </c:pt>
                <c:pt idx="1">
                  <c:v>0.93</c:v>
                </c:pt>
                <c:pt idx="2">
                  <c:v>0.95</c:v>
                </c:pt>
                <c:pt idx="3">
                  <c:v>0.94</c:v>
                </c:pt>
                <c:pt idx="4">
                  <c:v>0.95</c:v>
                </c:pt>
                <c:pt idx="5">
                  <c:v>0.96</c:v>
                </c:pt>
                <c:pt idx="6">
                  <c:v>0.92</c:v>
                </c:pt>
                <c:pt idx="7">
                  <c:v>0.93</c:v>
                </c:pt>
              </c:numCache>
            </c:numRef>
          </c:val>
        </c:ser>
        <c:ser>
          <c:idx val="1"/>
          <c:order val="1"/>
          <c:tx>
            <c:strRef>
              <c:f>[工作簿1]Sheet1!$A$16</c:f>
              <c:strCache>
                <c:ptCount val="1"/>
                <c:pt idx="0">
                  <c:v>2021</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[工作簿1]Sheet1!$B$14:$I$14</c:f>
              <c:strCache>
                <c:ptCount val="8"/>
                <c:pt idx="0">
                  <c:v>理论学习满意度</c:v>
                </c:pt>
                <c:pt idx="1">
                  <c:v>专业学习满意度</c:v>
                </c:pt>
                <c:pt idx="2">
                  <c:v>校内实习满意度</c:v>
                </c:pt>
                <c:pt idx="3">
                  <c:v>校外实习满意度</c:v>
                </c:pt>
                <c:pt idx="4">
                  <c:v>校园文化社团活动满意度</c:v>
                </c:pt>
                <c:pt idx="5">
                  <c:v>生活满意度</c:v>
                </c:pt>
                <c:pt idx="6">
                  <c:v>安全满意度</c:v>
                </c:pt>
                <c:pt idx="7">
                  <c:v>毕业生满意度</c:v>
                </c:pt>
              </c:strCache>
            </c:strRef>
          </c:cat>
          <c:val>
            <c:numRef>
              <c:f>[工作簿1]Sheet1!$B$16:$I$16</c:f>
              <c:numCache>
                <c:formatCode>0%</c:formatCode>
                <c:ptCount val="8"/>
                <c:pt idx="0">
                  <c:v>0.96</c:v>
                </c:pt>
                <c:pt idx="1">
                  <c:v>0.94</c:v>
                </c:pt>
                <c:pt idx="2">
                  <c:v>0.97</c:v>
                </c:pt>
                <c:pt idx="3">
                  <c:v>0.93</c:v>
                </c:pt>
                <c:pt idx="4">
                  <c:v>0.99</c:v>
                </c:pt>
                <c:pt idx="5">
                  <c:v>0.92</c:v>
                </c:pt>
                <c:pt idx="6">
                  <c:v>0.91</c:v>
                </c:pt>
                <c:pt idx="7">
                  <c:v>0.97</c:v>
                </c:pt>
              </c:numCache>
            </c:numRef>
          </c:val>
        </c:ser>
        <c:dLbls>
          <c:showLegendKey val="0"/>
          <c:showVal val="1"/>
          <c:showCatName val="0"/>
          <c:showSerName val="0"/>
          <c:showPercent val="0"/>
          <c:showBubbleSize val="0"/>
        </c:dLbls>
        <c:gapWidth val="219"/>
        <c:overlap val="-27"/>
        <c:axId val="813928741"/>
        <c:axId val="786847507"/>
      </c:barChart>
      <c:catAx>
        <c:axId val="81392874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86847507"/>
        <c:crosses val="autoZero"/>
        <c:auto val="1"/>
        <c:lblAlgn val="ctr"/>
        <c:lblOffset val="100"/>
        <c:noMultiLvlLbl val="0"/>
      </c:catAx>
      <c:valAx>
        <c:axId val="78684750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392874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03608196882047"/>
          <c:y val="0.0558515208798763"/>
          <c:w val="0.9166977154623"/>
          <c:h val="0.588485994157072"/>
        </c:manualLayout>
      </c:layout>
      <c:barChart>
        <c:barDir val="col"/>
        <c:grouping val="clustered"/>
        <c:varyColors val="0"/>
        <c:ser>
          <c:idx val="0"/>
          <c:order val="0"/>
          <c:spPr>
            <a:solidFill>
              <a:schemeClr val="accent1"/>
            </a:solidFill>
            <a:ln>
              <a:solidFill>
                <a:schemeClr val="accent1"/>
              </a:solidFill>
            </a:ln>
            <a:effectLst/>
          </c:spPr>
          <c:invertIfNegative val="0"/>
          <c:dLbls>
            <c:delete val="1"/>
          </c:dLbls>
          <c:cat>
            <c:strRef>
              <c:f>[123.xlsx]Sheet1!$B$1:$K$1</c:f>
              <c:strCache>
                <c:ptCount val="10"/>
                <c:pt idx="0">
                  <c:v>电子技术应用</c:v>
                </c:pt>
                <c:pt idx="1">
                  <c:v>汽车运用与维修</c:v>
                </c:pt>
                <c:pt idx="2">
                  <c:v>新能源汽车运用与维修</c:v>
                </c:pt>
                <c:pt idx="3">
                  <c:v>电子商务</c:v>
                </c:pt>
                <c:pt idx="4">
                  <c:v>会计事务</c:v>
                </c:pt>
                <c:pt idx="5">
                  <c:v>计算机应用</c:v>
                </c:pt>
                <c:pt idx="6">
                  <c:v>汽车车身修复</c:v>
                </c:pt>
                <c:pt idx="7">
                  <c:v>航空服务</c:v>
                </c:pt>
                <c:pt idx="8">
                  <c:v>铁道运输服务</c:v>
                </c:pt>
                <c:pt idx="9">
                  <c:v>工业机器人技术应用</c:v>
                </c:pt>
              </c:strCache>
            </c:strRef>
          </c:cat>
          <c:val>
            <c:numRef>
              <c:f>[123.xlsx]Sheet1!$B$2:$K$2</c:f>
              <c:numCache>
                <c:formatCode>General</c:formatCode>
                <c:ptCount val="10"/>
                <c:pt idx="0">
                  <c:v>322</c:v>
                </c:pt>
                <c:pt idx="1">
                  <c:v>531</c:v>
                </c:pt>
                <c:pt idx="2">
                  <c:v>0</c:v>
                </c:pt>
                <c:pt idx="3">
                  <c:v>26</c:v>
                </c:pt>
                <c:pt idx="4">
                  <c:v>15</c:v>
                </c:pt>
                <c:pt idx="5">
                  <c:v>314</c:v>
                </c:pt>
                <c:pt idx="6">
                  <c:v>0</c:v>
                </c:pt>
                <c:pt idx="7">
                  <c:v>56</c:v>
                </c:pt>
                <c:pt idx="8">
                  <c:v>118</c:v>
                </c:pt>
                <c:pt idx="9">
                  <c:v>0</c:v>
                </c:pt>
              </c:numCache>
            </c:numRef>
          </c:val>
        </c:ser>
        <c:ser>
          <c:idx val="1"/>
          <c:order val="1"/>
          <c:spPr>
            <a:solidFill>
              <a:schemeClr val="accent2"/>
            </a:solidFill>
            <a:ln>
              <a:noFill/>
            </a:ln>
            <a:effectLst/>
          </c:spPr>
          <c:invertIfNegative val="0"/>
          <c:dLbls>
            <c:delete val="1"/>
          </c:dLbls>
          <c:cat>
            <c:strRef>
              <c:f>[123.xlsx]Sheet1!$B$1:$K$1</c:f>
              <c:strCache>
                <c:ptCount val="10"/>
                <c:pt idx="0">
                  <c:v>电子技术应用</c:v>
                </c:pt>
                <c:pt idx="1">
                  <c:v>汽车运用与维修</c:v>
                </c:pt>
                <c:pt idx="2">
                  <c:v>新能源汽车运用与维修</c:v>
                </c:pt>
                <c:pt idx="3">
                  <c:v>电子商务</c:v>
                </c:pt>
                <c:pt idx="4">
                  <c:v>会计事务</c:v>
                </c:pt>
                <c:pt idx="5">
                  <c:v>计算机应用</c:v>
                </c:pt>
                <c:pt idx="6">
                  <c:v>汽车车身修复</c:v>
                </c:pt>
                <c:pt idx="7">
                  <c:v>航空服务</c:v>
                </c:pt>
                <c:pt idx="8">
                  <c:v>铁道运输服务</c:v>
                </c:pt>
                <c:pt idx="9">
                  <c:v>工业机器人技术应用</c:v>
                </c:pt>
              </c:strCache>
            </c:strRef>
          </c:cat>
          <c:val>
            <c:numRef>
              <c:f>[123.xlsx]Sheet1!$A$3:$K$3</c:f>
              <c:numCache>
                <c:formatCode>General</c:formatCode>
                <c:ptCount val="11"/>
                <c:pt idx="0">
                  <c:v>2020</c:v>
                </c:pt>
                <c:pt idx="1">
                  <c:v>867</c:v>
                </c:pt>
                <c:pt idx="2">
                  <c:v>519</c:v>
                </c:pt>
                <c:pt idx="3">
                  <c:v>56</c:v>
                </c:pt>
                <c:pt idx="4">
                  <c:v>35</c:v>
                </c:pt>
                <c:pt idx="5">
                  <c:v>17</c:v>
                </c:pt>
                <c:pt idx="6">
                  <c:v>566</c:v>
                </c:pt>
                <c:pt idx="7">
                  <c:v>0</c:v>
                </c:pt>
                <c:pt idx="8">
                  <c:v>59</c:v>
                </c:pt>
                <c:pt idx="9">
                  <c:v>134</c:v>
                </c:pt>
                <c:pt idx="10">
                  <c:v>50</c:v>
                </c:pt>
              </c:numCache>
            </c:numRef>
          </c:val>
        </c:ser>
        <c:ser>
          <c:idx val="2"/>
          <c:order val="2"/>
          <c:spPr>
            <a:solidFill>
              <a:schemeClr val="accent3"/>
            </a:solidFill>
            <a:ln>
              <a:noFill/>
            </a:ln>
            <a:effectLst/>
          </c:spPr>
          <c:invertIfNegative val="0"/>
          <c:dLbls>
            <c:delete val="1"/>
          </c:dLbls>
          <c:cat>
            <c:strRef>
              <c:f>[123.xlsx]Sheet1!$B$1:$K$1</c:f>
              <c:strCache>
                <c:ptCount val="10"/>
                <c:pt idx="0">
                  <c:v>电子技术应用</c:v>
                </c:pt>
                <c:pt idx="1">
                  <c:v>汽车运用与维修</c:v>
                </c:pt>
                <c:pt idx="2">
                  <c:v>新能源汽车运用与维修</c:v>
                </c:pt>
                <c:pt idx="3">
                  <c:v>电子商务</c:v>
                </c:pt>
                <c:pt idx="4">
                  <c:v>会计事务</c:v>
                </c:pt>
                <c:pt idx="5">
                  <c:v>计算机应用</c:v>
                </c:pt>
                <c:pt idx="6">
                  <c:v>汽车车身修复</c:v>
                </c:pt>
                <c:pt idx="7">
                  <c:v>航空服务</c:v>
                </c:pt>
                <c:pt idx="8">
                  <c:v>铁道运输服务</c:v>
                </c:pt>
                <c:pt idx="9">
                  <c:v>工业机器人技术应用</c:v>
                </c:pt>
              </c:strCache>
            </c:strRef>
          </c:cat>
          <c:val>
            <c:numRef>
              <c:f>[123.xlsx]Sheet1!$A$4:$K$4</c:f>
              <c:numCache>
                <c:formatCode>General</c:formatCode>
                <c:ptCount val="11"/>
                <c:pt idx="0">
                  <c:v>2021</c:v>
                </c:pt>
                <c:pt idx="1">
                  <c:v>706</c:v>
                </c:pt>
                <c:pt idx="2">
                  <c:v>621</c:v>
                </c:pt>
                <c:pt idx="3">
                  <c:v>60</c:v>
                </c:pt>
                <c:pt idx="4">
                  <c:v>42</c:v>
                </c:pt>
                <c:pt idx="5">
                  <c:v>10</c:v>
                </c:pt>
                <c:pt idx="6">
                  <c:v>775</c:v>
                </c:pt>
                <c:pt idx="7">
                  <c:v>63</c:v>
                </c:pt>
                <c:pt idx="8">
                  <c:v>69</c:v>
                </c:pt>
                <c:pt idx="9">
                  <c:v>140</c:v>
                </c:pt>
                <c:pt idx="10">
                  <c:v>112</c:v>
                </c:pt>
              </c:numCache>
            </c:numRef>
          </c:val>
        </c:ser>
        <c:dLbls>
          <c:showLegendKey val="0"/>
          <c:showVal val="0"/>
          <c:showCatName val="0"/>
          <c:showSerName val="0"/>
          <c:showPercent val="0"/>
          <c:showBubbleSize val="0"/>
        </c:dLbls>
        <c:gapWidth val="219"/>
        <c:overlap val="-27"/>
        <c:axId val="353193344"/>
        <c:axId val="353199232"/>
      </c:barChart>
      <c:catAx>
        <c:axId val="353193344"/>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53199232"/>
        <c:crosses val="autoZero"/>
        <c:auto val="1"/>
        <c:lblAlgn val="ctr"/>
        <c:lblOffset val="100"/>
        <c:noMultiLvlLbl val="0"/>
      </c:catAx>
      <c:valAx>
        <c:axId val="35319923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531933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userShapes r:id="rId2"/>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0.59467</cdr:x>
      <cdr:y>0.93487</cdr:y>
    </cdr:from>
    <cdr:to>
      <cdr:x>0.71821</cdr:x>
      <cdr:y>0.99158</cdr:y>
    </cdr:to>
    <cdr:sp>
      <cdr:nvSpPr>
        <cdr:cNvPr id="2" name="矩形 1"/>
        <cdr:cNvSpPr/>
      </cdr:nvSpPr>
      <cdr:spPr xmlns:a="http://schemas.openxmlformats.org/drawingml/2006/main">
        <a:xfrm xmlns:a="http://schemas.openxmlformats.org/drawingml/2006/main">
          <a:off x="3851275" y="3454400"/>
          <a:ext cx="800100" cy="209550"/>
        </a:xfrm>
        <a:prstGeom xmlns:a="http://schemas.openxmlformats.org/drawingml/2006/main" prst="rect">
          <a:avLst/>
        </a:prstGeom>
      </cdr:spPr>
      <cdr:txBody xmlns:a="http://schemas.openxmlformats.org/drawingml/2006/main">
        <a:bodyPr vertOverflow="clip" horzOverflow="clip" vert="horz" wrap="square" lIns="45720" tIns="45720" rIns="45720" bIns="45720" rtlCol="0" anchor="t" anchorCtr="0">
          <a:normAutofit/>
        </a:bodyPr>
        <a:lstStyle/>
        <a:p>
          <a:endParaRPr lang="zh-CN" altLang="en-US"/>
        </a:p>
      </cdr:txBody>
    </cdr:sp>
  </cdr:relSizeAnchor>
  <cdr:relSizeAnchor xmlns:cdr="http://schemas.openxmlformats.org/drawingml/2006/chartDrawing">
    <cdr:from>
      <cdr:x>0.70497</cdr:x>
      <cdr:y>0.93487</cdr:y>
    </cdr:from>
    <cdr:to>
      <cdr:x>0.76821</cdr:x>
      <cdr:y>0.99158</cdr:y>
    </cdr:to>
    <cdr:sp>
      <cdr:nvSpPr>
        <cdr:cNvPr id="3" name="矩形 2"/>
        <cdr:cNvSpPr/>
      </cdr:nvSpPr>
      <cdr:spPr xmlns:a="http://schemas.openxmlformats.org/drawingml/2006/main">
        <a:xfrm xmlns:a="http://schemas.openxmlformats.org/drawingml/2006/main">
          <a:off x="4565650" y="3454400"/>
          <a:ext cx="409575" cy="209550"/>
        </a:xfrm>
        <a:prstGeom xmlns:a="http://schemas.openxmlformats.org/drawingml/2006/main" prst="rect">
          <a:avLst/>
        </a:prstGeom>
      </cdr:spPr>
      <cdr:txBody xmlns:a="http://schemas.openxmlformats.org/drawingml/2006/main">
        <a:bodyPr vertOverflow="clip" horzOverflow="clip" vert="horz" wrap="square" lIns="45720" tIns="45720" rIns="45720" bIns="45720" rtlCol="0" anchor="t" anchorCtr="0">
          <a:normAutofit/>
        </a:bodyPr>
        <a:lstStyle/>
        <a:p>
          <a:endParaRPr lang="zh-CN" altLang="en-US"/>
        </a:p>
      </cdr:txBody>
    </cdr:sp>
  </cdr:relSizeAnchor>
  <cdr:relSizeAnchor xmlns:cdr="http://schemas.openxmlformats.org/drawingml/2006/chartDrawing">
    <cdr:from>
      <cdr:x>0.37994</cdr:x>
      <cdr:y>0.8962</cdr:y>
    </cdr:from>
    <cdr:to>
      <cdr:x>0.75451</cdr:x>
      <cdr:y>0.97177</cdr:y>
    </cdr:to>
    <cdr:grpSp>
      <cdr:nvGrpSpPr>
        <cdr:cNvPr id="4" name="组合 3"/>
        <cdr:cNvGrpSpPr/>
      </cdr:nvGrpSpPr>
      <cdr:grpSpPr xmlns:a="http://schemas.openxmlformats.org/drawingml/2006/main">
        <a:xfrm>
          <a:off x="2004404" y="2131231"/>
          <a:ext cx="1976074" cy="179711"/>
          <a:chOff x="5780" y="5290"/>
          <a:chExt cx="3028" cy="381"/>
        </a:xfrm>
      </cdr:grpSpPr>
      <cdr:grpSp>
        <cdr:nvGrpSpPr>
          <cdr:cNvPr id="5" name="组合 4"/>
          <cdr:cNvGrpSpPr/>
        </cdr:nvGrpSpPr>
        <cdr:grpSpPr xmlns:a="http://schemas.openxmlformats.org/drawingml/2006/main">
          <a:xfrm>
            <a:off x="5780" y="5311"/>
            <a:ext cx="1033" cy="360"/>
            <a:chOff x="5780" y="5311"/>
            <a:chExt cx="1033" cy="360"/>
          </a:xfrm>
        </cdr:grpSpPr>
        <cdr:sp>
          <cdr:nvSpPr>
            <cdr:cNvPr id="6" name="矩形 5"/>
            <cdr:cNvSpPr/>
          </cdr:nvSpPr>
          <cdr:spPr xmlns:a="http://schemas.openxmlformats.org/drawingml/2006/main">
            <a:xfrm xmlns:a="http://schemas.openxmlformats.org/drawingml/2006/main">
              <a:off x="5780" y="5425"/>
              <a:ext cx="150" cy="149"/>
            </a:xfrm>
            <a:prstGeom xmlns:a="http://schemas.openxmlformats.org/drawingml/2006/main" prst="rect">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xmlns:a="http://schemas.openxmlformats.org/drawingml/2006/main">
            <a:bodyPr vertOverflow="clip" vert="horz" wrap="none" lIns="45720" tIns="45720" rIns="45720" bIns="45720" anchor="t" anchorCtr="0">
              <a:normAutofit/>
            </a:bodyPr>
            <a:lstStyle/>
            <a:p>
              <a:pPr algn="l"/>
              <a:endParaRPr lang="zh-CN" altLang="en-US" sz="1100"/>
            </a:p>
          </cdr:txBody>
        </cdr:sp>
        <cdr:sp>
          <cdr:nvSpPr>
            <cdr:cNvPr id="7" name="矩形 6"/>
            <cdr:cNvSpPr/>
          </cdr:nvSpPr>
          <cdr:spPr xmlns:a="http://schemas.openxmlformats.org/drawingml/2006/main">
            <a:xfrm xmlns:a="http://schemas.openxmlformats.org/drawingml/2006/main">
              <a:off x="5900" y="5311"/>
              <a:ext cx="913" cy="360"/>
            </a:xfrm>
            <a:prstGeom xmlns:a="http://schemas.openxmlformats.org/drawingml/2006/main" prst="rect">
              <a:avLst/>
            </a:prstGeom>
          </cdr:spPr>
          <cdr:txBody xmlns:a="http://schemas.openxmlformats.org/drawingml/2006/main">
            <a:bodyPr vertOverflow="clip" horzOverflow="clip" vert="horz" wrap="square" lIns="45720" tIns="45720" rIns="45720" bIns="45720" rtlCol="0" anchor="t" anchorCtr="0">
              <a:normAutofit/>
            </a:bodyPr>
            <a:lstStyle/>
            <a:p>
              <a:r>
                <a:rPr lang="en-US" altLang="zh-CN" sz="1000">
                  <a:solidFill>
                    <a:sysClr val="windowText" lastClr="000000"/>
                  </a:solidFill>
                </a:rPr>
                <a:t>2019</a:t>
              </a:r>
              <a:r>
                <a:rPr lang="zh-CN" altLang="en-US" sz="1000">
                  <a:solidFill>
                    <a:sysClr val="windowText" lastClr="000000"/>
                  </a:solidFill>
                </a:rPr>
                <a:t>级</a:t>
              </a:r>
              <a:r>
                <a:rPr lang="zh-CN" altLang="en-US" sz="1000"/>
                <a:t>级</a:t>
              </a:r>
              <a:r>
                <a:rPr lang="en-US" altLang="zh-CN" sz="1000"/>
                <a:t>19</a:t>
              </a:r>
              <a:r>
                <a:rPr lang="zh-CN" altLang="en-US" sz="1000"/>
                <a:t>级</a:t>
              </a:r>
              <a:endParaRPr lang="zh-CN" altLang="en-US" sz="1000"/>
            </a:p>
          </cdr:txBody>
        </cdr:sp>
      </cdr:grpSp>
      <cdr:grpSp>
        <cdr:nvGrpSpPr>
          <cdr:cNvPr id="8" name="组合 7"/>
          <cdr:cNvGrpSpPr/>
        </cdr:nvGrpSpPr>
        <cdr:grpSpPr xmlns:a="http://schemas.openxmlformats.org/drawingml/2006/main">
          <a:xfrm>
            <a:off x="6725" y="5290"/>
            <a:ext cx="1048" cy="360"/>
            <a:chOff x="5780" y="5305"/>
            <a:chExt cx="1048" cy="360"/>
          </a:xfrm>
        </cdr:grpSpPr>
        <cdr:sp>
          <cdr:nvSpPr>
            <cdr:cNvPr id="9" name="矩形 8"/>
            <cdr:cNvSpPr/>
          </cdr:nvSpPr>
          <cdr:spPr xmlns:a="http://schemas.openxmlformats.org/drawingml/2006/main">
            <a:xfrm xmlns:a="http://schemas.openxmlformats.org/drawingml/2006/main">
              <a:off x="5780" y="5425"/>
              <a:ext cx="150" cy="149"/>
            </a:xfrm>
            <a:prstGeom xmlns:a="http://schemas.openxmlformats.org/drawingml/2006/main" prst="rect">
              <a:avLst/>
            </a:prstGeom>
            <a:solidFill>
              <a:schemeClr val="accent2"/>
            </a:solidFill>
            <a:ln>
              <a:solidFill>
                <a:schemeClr val="accent2"/>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xmlns:a="http://schemas.openxmlformats.org/drawingml/2006/main">
            <a:bodyPr vertOverflow="clip" vert="horz" wrap="none" lIns="45720" tIns="45720" rIns="45720" bIns="45720" anchor="t" anchorCtr="0">
              <a:normAutofit/>
            </a:bodyPr>
            <a:lstStyle/>
            <a:p>
              <a:pPr algn="l"/>
              <a:endParaRPr lang="zh-CN" altLang="en-US" sz="1100"/>
            </a:p>
          </cdr:txBody>
        </cdr:sp>
        <cdr:sp>
          <cdr:nvSpPr>
            <cdr:cNvPr id="10" name="矩形 9"/>
            <cdr:cNvSpPr/>
          </cdr:nvSpPr>
          <cdr:spPr xmlns:a="http://schemas.openxmlformats.org/drawingml/2006/main">
            <a:xfrm xmlns:a="http://schemas.openxmlformats.org/drawingml/2006/main">
              <a:off x="5915" y="5305"/>
              <a:ext cx="913" cy="360"/>
            </a:xfrm>
            <a:prstGeom xmlns:a="http://schemas.openxmlformats.org/drawingml/2006/main" prst="rect">
              <a:avLst/>
            </a:prstGeom>
          </cdr:spPr>
          <cdr:txBody xmlns:a="http://schemas.openxmlformats.org/drawingml/2006/main">
            <a:bodyPr vertOverflow="clip" horzOverflow="clip" vert="horz" wrap="square" lIns="45720" tIns="45720" rIns="45720" bIns="45720" rtlCol="0" anchor="t" anchorCtr="0">
              <a:normAutofit/>
            </a:bodyPr>
            <a:lstStyle/>
            <a:p>
              <a:r>
                <a:rPr lang="en-US" altLang="zh-CN" sz="1000">
                  <a:solidFill>
                    <a:sysClr val="windowText" lastClr="000000"/>
                  </a:solidFill>
                </a:rPr>
                <a:t>2020</a:t>
              </a:r>
              <a:r>
                <a:rPr lang="zh-CN" altLang="en-US" sz="1000">
                  <a:solidFill>
                    <a:sysClr val="windowText" lastClr="000000"/>
                  </a:solidFill>
                </a:rPr>
                <a:t>级</a:t>
              </a:r>
              <a:endParaRPr lang="zh-CN" altLang="en-US" sz="1000">
                <a:solidFill>
                  <a:sysClr val="windowText" lastClr="000000"/>
                </a:solidFill>
              </a:endParaRPr>
            </a:p>
          </cdr:txBody>
        </cdr:sp>
      </cdr:grpSp>
      <cdr:grpSp>
        <cdr:nvGrpSpPr>
          <cdr:cNvPr id="11" name="组合 10"/>
          <cdr:cNvGrpSpPr/>
        </cdr:nvGrpSpPr>
        <cdr:grpSpPr xmlns:a="http://schemas.openxmlformats.org/drawingml/2006/main">
          <a:xfrm>
            <a:off x="7775" y="5290"/>
            <a:ext cx="1033" cy="360"/>
            <a:chOff x="5780" y="5305"/>
            <a:chExt cx="1033" cy="360"/>
          </a:xfrm>
        </cdr:grpSpPr>
        <cdr:sp>
          <cdr:nvSpPr>
            <cdr:cNvPr id="12" name="矩形 11"/>
            <cdr:cNvSpPr/>
          </cdr:nvSpPr>
          <cdr:spPr xmlns:a="http://schemas.openxmlformats.org/drawingml/2006/main">
            <a:xfrm xmlns:a="http://schemas.openxmlformats.org/drawingml/2006/main">
              <a:off x="5780" y="5425"/>
              <a:ext cx="150" cy="149"/>
            </a:xfrm>
            <a:prstGeom xmlns:a="http://schemas.openxmlformats.org/drawingml/2006/main" prst="rect">
              <a:avLst/>
            </a:prstGeom>
            <a:solidFill>
              <a:schemeClr val="accent3"/>
            </a:solidFill>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xmlns:a="http://schemas.openxmlformats.org/drawingml/2006/main">
            <a:bodyPr vertOverflow="clip" vert="horz" wrap="none" lIns="45720" tIns="45720" rIns="45720" bIns="45720" anchor="t" anchorCtr="0">
              <a:normAutofit/>
            </a:bodyPr>
            <a:lstStyle/>
            <a:p>
              <a:pPr algn="l"/>
              <a:endParaRPr lang="zh-CN" altLang="en-US" sz="1100"/>
            </a:p>
          </cdr:txBody>
        </cdr:sp>
        <cdr:sp>
          <cdr:nvSpPr>
            <cdr:cNvPr id="13" name="矩形 12"/>
            <cdr:cNvSpPr/>
          </cdr:nvSpPr>
          <cdr:spPr xmlns:a="http://schemas.openxmlformats.org/drawingml/2006/main">
            <a:xfrm xmlns:a="http://schemas.openxmlformats.org/drawingml/2006/main">
              <a:off x="5900" y="5305"/>
              <a:ext cx="913" cy="360"/>
            </a:xfrm>
            <a:prstGeom xmlns:a="http://schemas.openxmlformats.org/drawingml/2006/main" prst="rect">
              <a:avLst/>
            </a:prstGeom>
          </cdr:spPr>
          <cdr:txBody xmlns:a="http://schemas.openxmlformats.org/drawingml/2006/main">
            <a:bodyPr vertOverflow="clip" horzOverflow="clip" vert="horz" wrap="square" lIns="45720" tIns="45720" rIns="45720" bIns="45720" rtlCol="0" anchor="t" anchorCtr="0">
              <a:normAutofit/>
            </a:bodyPr>
            <a:lstStyle/>
            <a:p>
              <a:r>
                <a:rPr lang="en-US" altLang="zh-CN" sz="1000">
                  <a:solidFill>
                    <a:sysClr val="windowText" lastClr="000000"/>
                  </a:solidFill>
                </a:rPr>
                <a:t>2021</a:t>
              </a:r>
              <a:r>
                <a:rPr lang="zh-CN" altLang="en-US" sz="1000">
                  <a:solidFill>
                    <a:sysClr val="windowText" lastClr="000000"/>
                  </a:solidFill>
                </a:rPr>
                <a:t>级</a:t>
              </a:r>
              <a:endParaRPr lang="zh-CN" altLang="en-US" sz="1000">
                <a:solidFill>
                  <a:sysClr val="windowText" lastClr="000000"/>
                </a:solidFill>
              </a:endParaRPr>
            </a:p>
          </cdr:txBody>
        </cdr:sp>
      </cdr:grpSp>
    </cdr:grpSp>
  </cdr:relSizeAnchor>
</c:userShap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40</Pages>
  <Words>2829</Words>
  <Characters>16130</Characters>
  <Lines>134</Lines>
  <Paragraphs>37</Paragraphs>
  <TotalTime>2</TotalTime>
  <ScaleCrop>false</ScaleCrop>
  <LinksUpToDate>false</LinksUpToDate>
  <CharactersWithSpaces>18922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2019-01-16T01:22:00Z</dcterms:created>
  <dc:creator>Administrator</dc:creator>
  <cp:lastModifiedBy>weiwei</cp:lastModifiedBy>
  <cp:lastPrinted>2021-01-08T08:42:00Z</cp:lastPrinted>
  <dcterms:modified xsi:type="dcterms:W3CDTF">2021-12-02T03:11:30Z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7A6ADC146D064FFA902B870BAC75F8FE</vt:lpwstr>
  </property>
</Properties>
</file>